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480" w:lineRule="exact"/>
      </w:pPr>
      <w:r>
        <w:rPr>
          <w:rFonts w:ascii="Lora" w:cs="Lora" w:eastAsia="Lora" w:hAnsi="Lora"/>
          <w:b/>
          <w:bCs/>
          <w:color w:val="353434"/>
          <w:sz w:val="40"/>
          <w:szCs w:val="40"/>
        </w:rPr>
        <w:t xml:space="preserve">Eike Otto</w:t>
      </w:r>
    </w:p>
    <w:p>
      <w:pPr>
        <w:spacing w:after="480" w:before="0" w:line="480" w:lineRule="exact"/>
      </w:pPr>
      <w:r>
        <w:rPr>
          <w:rFonts w:ascii="Hind Madurai" w:cs="Hind Madurai" w:eastAsia="Hind Madurai" w:hAnsi="Hind Madurai"/>
          <w:b w:val="false"/>
          <w:bCs w:val="false"/>
          <w:color w:val="353434"/>
          <w:sz w:val="32"/>
          <w:szCs w:val="32"/>
        </w:rPr>
        <w:t xml:space="preserve">Senior UX/UI Designer · Product Design · User Research · UX Writing</w:t>
      </w:r>
    </w:p>
    <w:p>
      <w:pPr>
        <w:spacing w:after="800" w:before="0" w:line="320" w:lineRule="exact"/>
      </w:pPr>
      <w:r>
        <w:rPr>
          <w:rFonts w:ascii="Hind Madurai" w:cs="Hind Madurai" w:eastAsia="Hind Madurai" w:hAnsi="Hind Madurai"/>
          <w:b w:val="false"/>
          <w:bCs w:val="false"/>
          <w:color w:val="000000"/>
          <w:sz w:val="20"/>
          <w:szCs w:val="20"/>
        </w:rPr>
        <w:t xml:space="preserve">For more than 20 years I have designed digital services for regulated industries: energy, parcel logistics, mobility, insurance. Processes with legal constraints, several internal roles, and customers who should never have to understand any of it. Research, interface and language come from one person: fewer handovers, and someone accountable from the first interview to release.</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2980"/>
        <w:gridCol w:w="2280"/>
        <w:gridCol w:w="5200"/>
      </w:tblGrid>
      <w:tr>
        <w:tc>
          <w:tcPr>
            <w:tcW w:type="dxa" w:w="29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Role</w:t>
            </w:r>
          </w:p>
        </w:tc>
        <w:tc>
          <w:tcPr>
            <w:tcW w:type="dxa" w:w="228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Experience</w:t>
            </w:r>
          </w:p>
        </w:tc>
        <w:tc>
          <w:tcPr>
            <w:tcW w:type="dxa" w:w="5200"/>
            <w:tcBorders>
              <w:bottom w:val="single" w:color="C0C0C0" w:sz="4"/>
            </w:tcBorders>
            <w:tcMar>
              <w:top w:type="dxa" w:w="0"/>
              <w:left w:type="dxa" w:w="0"/>
              <w:bottom w:type="dxa" w:w="360"/>
              <w:right w:type="dxa" w:w="160"/>
            </w:tcMar>
            <w:vAlign w:val="top"/>
          </w:tcPr>
          <w:p>
            <w:pPr>
              <w:spacing w:after="0" w:before="0" w:line="300" w:lineRule="exact"/>
            </w:pPr>
            <w:r>
              <w:rPr>
                <w:rFonts w:ascii="Hind Madurai" w:cs="Hind Madurai" w:eastAsia="Hind Madurai" w:hAnsi="Hind Madurai"/>
                <w:b/>
                <w:bCs/>
                <w:color w:val="353434"/>
                <w:sz w:val="22"/>
                <w:szCs w:val="22"/>
              </w:rPr>
              <w:t xml:space="preserve">Evidence</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product &amp; interaction design</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VW Commercial Vehicles, Metro, AIDA, Pfizer,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User research, qualitative and quantitative</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13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Knauf, Metro, MediaMarkt-Saturn</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UI design, design systems, style guides and handover</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Knauf, Metro</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writing, copywriting</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15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Porsche, Hermes, Signal Iduna, Metro, MediaMarkt-Saturn, JTI Switzerland</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consulting</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6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VW Commercial Vehicles, wetter.com</w:t>
            </w:r>
          </w:p>
        </w:tc>
      </w:tr>
      <w:tr>
        <w:tc>
          <w:tcPr>
            <w:tcW w:type="dxa" w:w="29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Project &amp; production management</w:t>
            </w:r>
          </w:p>
        </w:tc>
        <w:tc>
          <w:tcPr>
            <w:tcW w:type="dxa" w:w="228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7 years</w:t>
            </w:r>
          </w:p>
        </w:tc>
        <w:tc>
          <w:tcPr>
            <w:tcW w:type="dxa" w:w="5200"/>
            <w:tcMar>
              <w:top w:type="dxa" w:w="10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Terratools</w:t>
            </w:r>
          </w:p>
        </w:tc>
      </w:tr>
    </w:tbl>
    <w:p>
      <w:pPr>
        <w:keepNext/>
        <w:spacing w:after="320" w:before="600" w:line="300" w:lineRule="exact"/>
      </w:pPr>
      <w:r>
        <w:rPr>
          <w:rFonts w:ascii="Hind Madurai" w:cs="Hind Madurai" w:eastAsia="Hind Madurai" w:hAnsi="Hind Madurai"/>
          <w:b/>
          <w:bCs/>
          <w:color w:val="353434"/>
          <w:sz w:val="22"/>
          <w:szCs w:val="22"/>
        </w:rPr>
        <w:t xml:space="preserve">Industries</w:t>
      </w:r>
    </w:p>
    <w:p>
      <w:pPr>
        <w:tabs>
          <w:tab w:val="left" w:pos="1520"/>
          <w:tab w:val="left" w:pos="3880"/>
          <w:tab w:val="left" w:pos="6200"/>
          <w:tab w:val="left" w:pos="8240"/>
        </w:tabs>
        <w:spacing w:after="80" w:line="260" w:lineRule="exact"/>
      </w:pPr>
      <w:r>
        <w:rPr>
          <w:rFonts w:ascii="Hind Madurai" w:cs="Hind Madurai" w:eastAsia="Hind Madurai" w:hAnsi="Hind Madurai"/>
          <w:b w:val="false"/>
          <w:bCs w:val="false"/>
          <w:color w:val="353434"/>
          <w:sz w:val="18"/>
          <w:szCs w:val="18"/>
        </w:rPr>
        <w:t xml:space="preserve">Automotive  </w:t>
      </w:r>
      <w:r>
        <w:rPr>
          <w:rFonts w:ascii="Hind Madurai" w:cs="Hind Madurai" w:eastAsia="Hind Madurai" w:hAnsi="Hind Madurai"/>
          <w:b/>
          <w:bCs/>
          <w:color w:val="353434"/>
          <w:sz w:val="18"/>
          <w:szCs w:val="18"/>
        </w:rPr>
        <w:t xml:space="preserve">6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E-commerce &amp; retail  </w:t>
      </w:r>
      <w:r>
        <w:rPr>
          <w:rFonts w:ascii="Hind Madurai" w:cs="Hind Madurai" w:eastAsia="Hind Madurai" w:hAnsi="Hind Madurai"/>
          <w:b/>
          <w:bCs/>
          <w:color w:val="353434"/>
          <w:sz w:val="18"/>
          <w:szCs w:val="18"/>
        </w:rPr>
        <w:t xml:space="preserve">4.7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Telecommunications  </w:t>
      </w:r>
      <w:r>
        <w:rPr>
          <w:rFonts w:ascii="Hind Madurai" w:cs="Hind Madurai" w:eastAsia="Hind Madurai" w:hAnsi="Hind Madurai"/>
          <w:b/>
          <w:bCs/>
          <w:color w:val="353434"/>
          <w:sz w:val="18"/>
          <w:szCs w:val="18"/>
        </w:rPr>
        <w:t xml:space="preserve">5.2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Media &amp; games  </w:t>
      </w:r>
      <w:r>
        <w:rPr>
          <w:rFonts w:ascii="Hind Madurai" w:cs="Hind Madurai" w:eastAsia="Hind Madurai" w:hAnsi="Hind Madurai"/>
          <w:b/>
          <w:bCs/>
          <w:color w:val="353434"/>
          <w:sz w:val="18"/>
          <w:szCs w:val="18"/>
        </w:rPr>
        <w:t xml:space="preserve">2.5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Energy  </w:t>
      </w:r>
      <w:r>
        <w:rPr>
          <w:rFonts w:ascii="Hind Madurai" w:cs="Hind Madurai" w:eastAsia="Hind Madurai" w:hAnsi="Hind Madurai"/>
          <w:b/>
          <w:bCs/>
          <w:color w:val="353434"/>
          <w:sz w:val="18"/>
          <w:szCs w:val="18"/>
        </w:rPr>
        <w:t xml:space="preserve">2 yrs</w:t>
      </w:r>
    </w:p>
    <w:p>
      <w:pPr>
        <w:tabs>
          <w:tab w:val="left" w:pos="2340"/>
          <w:tab w:val="left" w:pos="4420"/>
        </w:tabs>
        <w:spacing w:after="80" w:line="260" w:lineRule="exact"/>
      </w:pPr>
      <w:r>
        <w:rPr>
          <w:rFonts w:ascii="Hind Madurai" w:cs="Hind Madurai" w:eastAsia="Hind Madurai" w:hAnsi="Hind Madurai"/>
          <w:b w:val="false"/>
          <w:bCs w:val="false"/>
          <w:color w:val="353434"/>
          <w:sz w:val="18"/>
          <w:szCs w:val="18"/>
        </w:rPr>
        <w:t xml:space="preserve">Banking &amp; insurance  </w:t>
      </w:r>
      <w:r>
        <w:rPr>
          <w:rFonts w:ascii="Hind Madurai" w:cs="Hind Madurai" w:eastAsia="Hind Madurai" w:hAnsi="Hind Madurai"/>
          <w:b/>
          <w:bCs/>
          <w:color w:val="353434"/>
          <w:sz w:val="18"/>
          <w:szCs w:val="18"/>
        </w:rPr>
        <w:t xml:space="preserve">1.8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Pharma &amp; health  </w:t>
      </w:r>
      <w:r>
        <w:rPr>
          <w:rFonts w:ascii="Hind Madurai" w:cs="Hind Madurai" w:eastAsia="Hind Madurai" w:hAnsi="Hind Madurai"/>
          <w:b/>
          <w:bCs/>
          <w:color w:val="353434"/>
          <w:sz w:val="18"/>
          <w:szCs w:val="18"/>
        </w:rPr>
        <w:t xml:space="preserve">0.8 yrs</w:t>
      </w:r>
      <w:r>
        <w:rPr>
          <w:rFonts w:ascii="Hind Madurai" w:cs="Hind Madurai" w:eastAsia="Hind Madurai" w:hAnsi="Hind Madurai"/>
          <w:sz w:val="18"/>
          <w:szCs w:val="18"/>
        </w:rPr>
        <w:t xml:space="preserve">	</w:t>
      </w:r>
      <w:r>
        <w:rPr>
          <w:rFonts w:ascii="Hind Madurai" w:cs="Hind Madurai" w:eastAsia="Hind Madurai" w:hAnsi="Hind Madurai"/>
          <w:b w:val="false"/>
          <w:bCs w:val="false"/>
          <w:color w:val="353434"/>
          <w:sz w:val="18"/>
          <w:szCs w:val="18"/>
        </w:rPr>
        <w:t xml:space="preserve">Tourism · Construction · Transport</w:t>
      </w:r>
    </w:p>
    <w:p>
      <w:pPr>
        <w:keepNext/>
        <w:spacing w:after="320" w:before="560" w:line="300" w:lineRule="exact"/>
      </w:pPr>
      <w:r>
        <w:rPr>
          <w:rFonts w:ascii="Hind Madurai" w:cs="Hind Madurai" w:eastAsia="Hind Madurai" w:hAnsi="Hind Madurai"/>
          <w:b/>
          <w:bCs/>
          <w:color w:val="353434"/>
          <w:sz w:val="22"/>
          <w:szCs w:val="22"/>
        </w:rPr>
        <w:t xml:space="preserve">Application types</w:t>
      </w:r>
    </w:p>
    <w:p>
      <w:pPr>
        <w:spacing w:after="0" w:before="0" w:line="260" w:lineRule="exact"/>
      </w:pPr>
      <w:r>
        <w:rPr>
          <w:rFonts w:ascii="Hind Madurai" w:cs="Hind Madurai" w:eastAsia="Hind Madurai" w:hAnsi="Hind Madurai"/>
          <w:b w:val="false"/>
          <w:bCs w:val="false"/>
          <w:color w:val="000000"/>
          <w:sz w:val="18"/>
          <w:szCs w:val="18"/>
        </w:rPr>
        <w:t xml:space="preserve">Internal enterprise and employee applications (fleet management VW Commercial Vehicles, service tools Porsche Drive, metering point operator portal 50Hertz, manufacturer portal Knauf) · B2B portals · B2E systems in retail (checkout and web shop backend MediaMarkt-Saturn, content platform Metro) · high-volume B2C services (Hermes, &gt; 1 m visits/day) · multi-platform apps (AIDA, Porsche, Deutsche Bahn) · native single and cross-platform applications (iOS and Android)</w:t>
      </w:r>
    </w:p>
    <w:p>
      <w:pPr>
        <w:sectPr>
          <w:headerReference w:type="default" r:id="rId7"/>
          <w:footerReference w:type="default" r:id="rId8"/>
          <w:pgSz w:w="11900" w:h="16840" w:orient="portrait"/>
          <w:pgMar w:top="1440" w:right="720" w:bottom="1440" w:left="720" w:header="400" w:footer="1080" w:gutter="0"/>
          <w:pgNumType/>
          <w:titlePg w:val="false"/>
          <w:docGrid w:linePitch="360"/>
        </w:sectPr>
      </w:pPr>
    </w:p>
    <w:p>
      <w:pPr>
        <w:keepNext/>
        <w:spacing w:after="160" w:before="0" w:line="300" w:lineRule="exact"/>
      </w:pPr>
      <w:r>
        <w:rPr>
          <w:rFonts w:ascii="Hind Madurai" w:cs="Hind Madurai" w:eastAsia="Hind Madurai" w:hAnsi="Hind Madurai"/>
          <w:b/>
          <w:bCs/>
          <w:color w:val="353434"/>
          <w:sz w:val="22"/>
          <w:szCs w:val="22"/>
        </w:rPr>
        <w:t xml:space="preserve">User research</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8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Qualitative</w:t>
            </w:r>
          </w:p>
        </w:tc>
        <w:tc>
          <w:tcPr>
            <w:tcW w:type="dxa" w:w="9300"/>
            <w:tcMar>
              <w:top w:type="dxa" w:w="0"/>
              <w:left w:type="dxa" w:w="0"/>
              <w:bottom w:type="dxa" w:w="8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In-depth and contextual interviews · interview guides and analysis frameworks · moderated usability tests · shadowing · usability reports · translating research findings into UX and design requirements · research repository in Condens and Dovetail</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Quantitative</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Surveys and online questionnaires · card sorting and tree testing · A/B and multivariate testing incl. tool selection, rollout and analysis (MediaMarkt-Saturn) · analysis of web tracking systems (Google Analytics) · UX metrics and success measurement · crowd testing · mixed-methods approaches</w:t>
            </w:r>
          </w:p>
        </w:tc>
      </w:tr>
    </w:tbl>
    <w:p>
      <w:pPr>
        <w:keepNext/>
        <w:spacing w:after="160" w:before="300" w:line="300" w:lineRule="exact"/>
      </w:pPr>
      <w:r>
        <w:rPr>
          <w:rFonts w:ascii="Hind Madurai" w:cs="Hind Madurai" w:eastAsia="Hind Madurai" w:hAnsi="Hind Madurai"/>
          <w:b/>
          <w:bCs/>
          <w:color w:val="353434"/>
          <w:sz w:val="22"/>
          <w:szCs w:val="22"/>
        </w:rPr>
        <w:t xml:space="preserve">Concept, strategy and facilitation</w:t>
      </w:r>
    </w:p>
    <w:p>
      <w:pPr>
        <w:spacing w:after="0" w:before="0" w:line="260" w:lineRule="exact"/>
      </w:pPr>
      <w:r>
        <w:rPr>
          <w:rFonts w:ascii="Hind Madurai" w:cs="Hind Madurai" w:eastAsia="Hind Madurai" w:hAnsi="Hind Madurai"/>
          <w:b w:val="false"/>
          <w:bCs w:val="false"/>
          <w:color w:val="000000"/>
          <w:sz w:val="18"/>
          <w:szCs w:val="18"/>
        </w:rPr>
        <w:t xml:space="preserve">Requirements gathering · stakeholder workshops and result presentations to expert and management audiences (50Hertz, Signal Iduna, Metro, MediaMarkt-Saturn) · ideation and requirements workshops with international stakeholders · design thinking · service vision · customer journey maps (including multichannel) · service blueprints · personas and empathy maps · information architecture · content strategy and content matrices</w:t>
      </w:r>
    </w:p>
    <w:p>
      <w:pPr>
        <w:keepNext/>
        <w:spacing w:after="160" w:before="300" w:line="300" w:lineRule="exact"/>
      </w:pPr>
      <w:r>
        <w:rPr>
          <w:rFonts w:ascii="Hind Madurai" w:cs="Hind Madurai" w:eastAsia="Hind Madurai" w:hAnsi="Hind Madurai"/>
          <w:b/>
          <w:bCs/>
          <w:color w:val="353434"/>
          <w:sz w:val="22"/>
          <w:szCs w:val="22"/>
        </w:rPr>
        <w:t xml:space="preserve">Design, design systems and text</w:t>
      </w:r>
    </w:p>
    <w:p>
      <w:pPr>
        <w:spacing w:after="0" w:before="0" w:line="260" w:lineRule="exact"/>
      </w:pPr>
      <w:r>
        <w:rPr>
          <w:rFonts w:ascii="Hind Madurai" w:cs="Hind Madurai" w:eastAsia="Hind Madurai" w:hAnsi="Hind Madurai"/>
          <w:b w:val="false"/>
          <w:bCs w:val="false"/>
          <w:color w:val="000000"/>
          <w:sz w:val="18"/>
          <w:szCs w:val="18"/>
        </w:rPr>
        <w:t xml:space="preserve">User journeys, UI flows and task flows · wireframes, clickable mock-ups and interactive prototypes · design systems: tokens, components and nested components, variants, states, patterns and library maintenance · design handover specifying states, spacing, breakpoints and component logic (in every UI project) · data visualisation (energy data views 50Hertz, fleet management dashboard VW Commercial Vehicles) · responsive design · accessible design · storyboards · illustration · UX writing, microcopy and text kits</w:t>
      </w:r>
    </w:p>
    <w:p>
      <w:pPr>
        <w:keepNext/>
        <w:spacing w:after="160" w:before="300" w:line="300" w:lineRule="exact"/>
      </w:pPr>
      <w:r>
        <w:rPr>
          <w:rFonts w:ascii="Hind Madurai" w:cs="Hind Madurai" w:eastAsia="Hind Madurai" w:hAnsi="Hind Madurai"/>
          <w:b/>
          <w:bCs/>
          <w:color w:val="353434"/>
          <w:sz w:val="22"/>
          <w:szCs w:val="22"/>
        </w:rPr>
        <w:t xml:space="preserve">Collaboration</w:t>
      </w:r>
    </w:p>
    <w:p>
      <w:pPr>
        <w:spacing w:after="0" w:before="0" w:line="260" w:lineRule="exact"/>
      </w:pPr>
      <w:r>
        <w:rPr>
          <w:rFonts w:ascii="Hind Madurai" w:cs="Hind Madurai" w:eastAsia="Hind Madurai" w:hAnsi="Hind Madurai"/>
          <w:b w:val="false"/>
          <w:bCs w:val="false"/>
          <w:color w:val="000000"/>
          <w:sz w:val="18"/>
          <w:szCs w:val="18"/>
        </w:rPr>
        <w:t xml:space="preserve">Agile UX / Scrum · epics, user stories and backlog grooming · detailed concepts, requirement specifications, test cases · advising product owners and stakeholders · professional leadership</w:t>
      </w:r>
    </w:p>
    <w:p>
      <w:pPr>
        <w:keepNext/>
        <w:spacing w:after="160" w:before="300" w:line="300" w:lineRule="exact"/>
      </w:pPr>
      <w:r>
        <w:rPr>
          <w:rFonts w:ascii="Hind Madurai" w:cs="Hind Madurai" w:eastAsia="Hind Madurai" w:hAnsi="Hind Madurai"/>
          <w:b/>
          <w:bCs/>
          <w:color w:val="353434"/>
          <w:sz w:val="22"/>
          <w:szCs w:val="22"/>
        </w:rPr>
        <w:t xml:space="preserve">AI-supported way of working</w:t>
      </w:r>
    </w:p>
    <w:p>
      <w:pPr>
        <w:spacing w:after="0" w:before="0" w:line="260" w:lineRule="exact"/>
      </w:pPr>
      <w:r>
        <w:rPr>
          <w:rFonts w:ascii="Hind Madurai" w:cs="Hind Madurai" w:eastAsia="Hind Madurai" w:hAnsi="Hind Madurai"/>
          <w:b w:val="false"/>
          <w:bCs w:val="false"/>
          <w:color w:val="000000"/>
          <w:sz w:val="18"/>
          <w:szCs w:val="18"/>
        </w:rPr>
        <w:t xml:space="preserve">Design-to-code via the Figma MCP connection: building a complete responsive website prototype straight from Figma layouts, including component logic, breakpoints and design tokens · AI-supported research, copywriting and code verification within the design process · Claude Code and OpenAI Codex for iOS software development</w:t>
      </w:r>
    </w:p>
    <w:p>
      <w:pPr>
        <w:keepNext/>
        <w:spacing w:after="160" w:before="300" w:line="300" w:lineRule="exact"/>
      </w:pPr>
      <w:r>
        <w:rPr>
          <w:rFonts w:ascii="Hind Madurai" w:cs="Hind Madurai" w:eastAsia="Hind Madurai" w:hAnsi="Hind Madurai"/>
          <w:b/>
          <w:bCs/>
          <w:color w:val="353434"/>
          <w:sz w:val="22"/>
          <w:szCs w:val="22"/>
        </w:rPr>
        <w:t xml:space="preserve">Tools</w:t>
      </w:r>
    </w:p>
    <w:p>
      <w:pPr>
        <w:spacing w:after="0" w:before="0" w:line="260" w:lineRule="exact"/>
      </w:pPr>
      <w:r>
        <w:rPr>
          <w:rFonts w:ascii="Hind Madurai" w:cs="Hind Madurai" w:eastAsia="Hind Madurai" w:hAnsi="Hind Madurai"/>
          <w:b/>
          <w:bCs/>
          <w:color w:val="000000"/>
          <w:sz w:val="18"/>
          <w:szCs w:val="18"/>
        </w:rPr>
        <w:t xml:space="preserve">Design</w:t>
      </w:r>
      <w:r>
        <w:rPr>
          <w:rFonts w:ascii="Hind Madurai" w:cs="Hind Madurai" w:eastAsia="Hind Madurai" w:hAnsi="Hind Madurai"/>
          <w:b w:val="false"/>
          <w:bCs w:val="false"/>
          <w:color w:val="000000"/>
          <w:sz w:val="18"/>
          <w:szCs w:val="18"/>
        </w:rPr>
        <w:t xml:space="preserve"> Figma and FigJam since 2019 (auto layout, variables and tokens, component libraries, variants and states, interactive prototypes) · Sketch since 2017 · Axure RP (main UX tool until replaced by Sketch/Figma) · InVision · UXPin · Adobe Creative Suite · Storybook · Zeplin · Abstract · </w:t>
      </w:r>
      <w:r>
        <w:rPr>
          <w:rFonts w:ascii="Hind Madurai" w:cs="Hind Madurai" w:eastAsia="Hind Madurai" w:hAnsi="Hind Madurai"/>
          <w:b/>
          <w:bCs/>
          <w:color w:val="000000"/>
          <w:sz w:val="18"/>
          <w:szCs w:val="18"/>
        </w:rPr>
        <w:t xml:space="preserve">Research</w:t>
      </w:r>
      <w:r>
        <w:rPr>
          <w:rFonts w:ascii="Hind Madurai" w:cs="Hind Madurai" w:eastAsia="Hind Madurai" w:hAnsi="Hind Madurai"/>
          <w:b w:val="false"/>
          <w:bCs w:val="false"/>
          <w:color w:val="000000"/>
          <w:sz w:val="18"/>
          <w:szCs w:val="18"/>
        </w:rPr>
        <w:t xml:space="preserve"> Condens · Dovetail · Google Analytics · Matomo · Optimal Workshop · Survey Monkey · Hotjar · Oracle Maxymiser · </w:t>
      </w:r>
      <w:r>
        <w:rPr>
          <w:rFonts w:ascii="Hind Madurai" w:cs="Hind Madurai" w:eastAsia="Hind Madurai" w:hAnsi="Hind Madurai"/>
          <w:b/>
          <w:bCs/>
          <w:color w:val="000000"/>
          <w:sz w:val="18"/>
          <w:szCs w:val="18"/>
        </w:rPr>
        <w:t xml:space="preserve">Project management &amp; issue tracking</w:t>
      </w:r>
      <w:r>
        <w:rPr>
          <w:rFonts w:ascii="Hind Madurai" w:cs="Hind Madurai" w:eastAsia="Hind Madurai" w:hAnsi="Hind Madurai"/>
          <w:b w:val="false"/>
          <w:bCs w:val="false"/>
          <w:color w:val="000000"/>
          <w:sz w:val="18"/>
          <w:szCs w:val="18"/>
        </w:rPr>
        <w:t xml:space="preserve"> Jira &amp; Confluence · Azure DevOps · Asana · MS-Project · </w:t>
      </w:r>
      <w:r>
        <w:rPr>
          <w:rFonts w:ascii="Hind Madurai" w:cs="Hind Madurai" w:eastAsia="Hind Madurai" w:hAnsi="Hind Madurai"/>
          <w:b/>
          <w:bCs/>
          <w:color w:val="000000"/>
          <w:sz w:val="18"/>
          <w:szCs w:val="18"/>
        </w:rPr>
        <w:t xml:space="preserve">Office software</w:t>
      </w:r>
      <w:r>
        <w:rPr>
          <w:rFonts w:ascii="Hind Madurai" w:cs="Hind Madurai" w:eastAsia="Hind Madurai" w:hAnsi="Hind Madurai"/>
          <w:b w:val="false"/>
          <w:bCs w:val="false"/>
          <w:color w:val="000000"/>
          <w:sz w:val="18"/>
          <w:szCs w:val="18"/>
        </w:rPr>
        <w:t xml:space="preserve"> MS-Office · MS-Visio · Pages · Keynote · </w:t>
      </w:r>
      <w:r>
        <w:rPr>
          <w:rFonts w:ascii="Hind Madurai" w:cs="Hind Madurai" w:eastAsia="Hind Madurai" w:hAnsi="Hind Madurai"/>
          <w:b/>
          <w:bCs/>
          <w:color w:val="000000"/>
          <w:sz w:val="18"/>
          <w:szCs w:val="18"/>
        </w:rPr>
        <w:t xml:space="preserve">Development</w:t>
      </w:r>
      <w:r>
        <w:rPr>
          <w:rFonts w:ascii="Hind Madurai" w:cs="Hind Madurai" w:eastAsia="Hind Madurai" w:hAnsi="Hind Madurai"/>
          <w:b w:val="false"/>
          <w:bCs w:val="false"/>
          <w:color w:val="000000"/>
          <w:sz w:val="18"/>
          <w:szCs w:val="18"/>
        </w:rPr>
        <w:t xml:space="preserve"> Xcode · Git · Sublime Text · HTML/CSS · SwiftUI · </w:t>
      </w:r>
      <w:r>
        <w:rPr>
          <w:rFonts w:ascii="Hind Madurai" w:cs="Hind Madurai" w:eastAsia="Hind Madurai" w:hAnsi="Hind Madurai"/>
          <w:b/>
          <w:bCs/>
          <w:color w:val="000000"/>
          <w:sz w:val="18"/>
          <w:szCs w:val="18"/>
        </w:rPr>
        <w:t xml:space="preserve">Content Management</w:t>
      </w:r>
      <w:r>
        <w:rPr>
          <w:rFonts w:ascii="Hind Madurai" w:cs="Hind Madurai" w:eastAsia="Hind Madurai" w:hAnsi="Hind Madurai"/>
          <w:b w:val="false"/>
          <w:bCs w:val="false"/>
          <w:color w:val="000000"/>
          <w:sz w:val="18"/>
          <w:szCs w:val="18"/>
        </w:rPr>
        <w:t xml:space="preserve"> FirstSpirit · Contentful · WordPress · Drupal · Hugo</w:t>
      </w:r>
    </w:p>
    <w:p>
      <w:pPr>
        <w:keepNext/>
        <w:spacing w:after="160" w:before="300" w:line="300" w:lineRule="exact"/>
      </w:pPr>
      <w:r>
        <w:rPr>
          <w:rFonts w:ascii="Hind Madurai" w:cs="Hind Madurai" w:eastAsia="Hind Madurai" w:hAnsi="Hind Madurai"/>
          <w:b/>
          <w:bCs/>
          <w:color w:val="353434"/>
          <w:sz w:val="22"/>
          <w:szCs w:val="22"/>
        </w:rPr>
        <w:t xml:space="preserve">Education</w:t>
      </w:r>
    </w:p>
    <w:p>
      <w:pPr>
        <w:spacing w:after="0" w:before="0" w:line="260" w:lineRule="exact"/>
      </w:pPr>
      <w:r>
        <w:rPr>
          <w:rFonts w:ascii="Hind Madurai" w:cs="Hind Madurai" w:eastAsia="Hind Madurai" w:hAnsi="Hind Madurai"/>
          <w:b w:val="false"/>
          <w:bCs w:val="false"/>
          <w:color w:val="000000"/>
          <w:sz w:val="18"/>
          <w:szCs w:val="18"/>
        </w:rPr>
        <w:t xml:space="preserve">Academy of Media Arts, Cologne · School of the Art Institute, Chicago · Braunschweig University of Art, Diplom-Designer</w:t>
      </w:r>
    </w:p>
    <w:p>
      <w:pPr>
        <w:keepNext/>
        <w:spacing w:after="160" w:before="300" w:line="300" w:lineRule="exact"/>
      </w:pPr>
      <w:r>
        <w:rPr>
          <w:rFonts w:ascii="Hind Madurai" w:cs="Hind Madurai" w:eastAsia="Hind Madurai" w:hAnsi="Hind Madurai"/>
          <w:b/>
          <w:bCs/>
          <w:color w:val="353434"/>
          <w:sz w:val="22"/>
          <w:szCs w:val="22"/>
        </w:rPr>
        <w:t xml:space="preserve">Certificates &amp; associations</w:t>
      </w:r>
    </w:p>
    <w:p>
      <w:pPr>
        <w:spacing w:after="0" w:before="0" w:line="260" w:lineRule="exact"/>
      </w:pPr>
      <w:r>
        <w:rPr>
          <w:rFonts w:ascii="Hind Madurai" w:cs="Hind Madurai" w:eastAsia="Hind Madurai" w:hAnsi="Hind Madurai"/>
          <w:b w:val="false"/>
          <w:bCs w:val="false"/>
          <w:color w:val="000000"/>
          <w:sz w:val="18"/>
          <w:szCs w:val="18"/>
        </w:rPr>
        <w:t xml:space="preserve">Certified Scrum Product Owner (CSPO) · IxDF certificate in accessible design · German UPA · Interaction Design Foundation</w:t>
      </w:r>
    </w:p>
    <w:p>
      <w:pPr>
        <w:sectPr>
          <w:headerReference w:type="default" r:id="rId9"/>
          <w:footerReference w:type="default" r:id="rId10"/>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02/2024 – 02/2026 · 50Hertz Transmission (Elia Group) · Energy</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user experience / user interface designer, user researcher, UX writer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Brief</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Building a B2B2C permission service that lets residential and business electricity customers consent to sharing their metering data with energy service providers. Three user groups — end customers, metering point operators, energy service providers — in one system, owned end to end from research through UI, key visuals and copy.</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Approach</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Structured interviews and two prototype iterations with metering point operators, analysed in Condens, yielding a research-based persona and a customer journey map. Two-phase sitemap, wireframes and core copy for the public site; mobile-first B2C portal, B2B company portal, integration concept for the 50Hertz partner portal. UI in the Elia Group Nova design system with tokens, variants and library reconciliation when the new library arrived. UX writing free of jargon, semi-realistic line illustrations as a brand asset, product flyer. Facilitation of three workshops: customer journey with product management in Brussels, ideation with metering point operators at the 50Hertz EnergieMarktDialog in Berlin, vision workshop at the team offsite. Design handover to engineering.</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Outcome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The service launched in September 2025 and was received positively by the trade press. The interviews produced a standard rejection reason, implemented early, which removes communication loops between operators and providers. Testing confirmed the colour-coded tile overview as immediately understandable. The rollout extends beyond 50Hertz’s own control area.</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Tools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Adobe Creative Suite, Condens, Hotjar, Matomo, Azure DevOps, Confluence</w:t>
            </w:r>
          </w:p>
        </w:tc>
      </w:tr>
    </w:tbl>
    <w:p>
      <w:pPr>
        <w:keepNext/>
        <w:spacing w:after="220" w:before="400" w:line="300" w:lineRule="exact"/>
      </w:pPr>
      <w:r>
        <w:rPr>
          <w:rFonts w:ascii="Hind Madurai" w:cs="Hind Madurai" w:eastAsia="Hind Madurai" w:hAnsi="Hind Madurai"/>
          <w:b/>
          <w:bCs/>
          <w:color w:val="353434"/>
          <w:sz w:val="22"/>
          <w:szCs w:val="22"/>
        </w:rPr>
        <w:t xml:space="preserve">09/2021 – 11/2023 · Porsche Digital (via UDG) · Automotive</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user experience designer, UI designer, user researcher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Brief</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Consolidating two SaaS products and a native iOS app into one responsive web application — the tool used by service staff for Porsche Drive Rental and Flex at 35 locations in Germany. The goal was lower development and maintenance cost with better support for daily work.</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Approach</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Shadowing at three locations — Porsche Zentrum Hamburg, Porsche Zentrum Berlin, Porsche Museum Stuttgart — followed by clarifying interviews. Service blueprint and journey map covering end customers and service staff as the basis for the new flows. Mobile-first target user flows, prototypes of the core use cases in UXPin. Five UX guidelines as a shared north star for team and stakeholders. Validation of early mock-ups through Optimal Workshop surveys sent to the entire service team, one-third response rate. Developer-ready UI in Figma using the Porsche design system for desktop, tablet and smartphone, including design handover.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Outcome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Three products became one. Handovers and returns are handled digitally; the paper forms and their later digitisation are gone. Added to that: a dedicated handover and return view, higher information density in the tables and standardised filters. The comparison survey rated the new reservation view significantly more helpful than the existing one — without a single negative response.</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Tools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Sketch, Abstract, UXPin, Dovetail, Fullstory, Optimal Workshop, Jira &amp; Confluence</w:t>
            </w:r>
          </w:p>
        </w:tc>
      </w:tr>
    </w:tbl>
    <w:p>
      <w:pPr>
        <w:sectPr>
          <w:headerReference w:type="default" r:id="rId11"/>
          <w:footerReference w:type="default" r:id="rId12"/>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06/2020 – 12/2020 · Hermes Germany · Transport and logistics</w:t>
      </w:r>
    </w:p>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160"/>
        <w:gridCol w:w="9300"/>
      </w:tblGrid>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Role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designer</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Brief</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Redesign of the online parcel tracking service with more than 1 m visits a day, during the parcel peak of the Covid period.</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Approach</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Competitive analysis, customer journey and service blueprint draft, three rounds of moderated usability tests with 24 in-depth interviews (with the agency Eparo) including interview guides and usability reports, mobile-first prototypes, UX writing around expectation management, epics and user stories, design handover to engineering.</w:t>
            </w:r>
          </w:p>
        </w:tc>
      </w:tr>
      <w:tr>
        <w:tc>
          <w:tcPr>
            <w:tcW w:type="dxa" w:w="1160"/>
            <w:tcMar>
              <w:top w:type="dxa" w:w="0"/>
              <w:left w:type="dxa" w:w="0"/>
              <w:bottom w:type="dxa" w:w="22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Outcome</w:t>
            </w:r>
          </w:p>
        </w:tc>
        <w:tc>
          <w:tcPr>
            <w:tcW w:type="dxa" w:w="9300"/>
            <w:tcMar>
              <w:top w:type="dxa" w:w="0"/>
              <w:left w:type="dxa" w:w="0"/>
              <w:bottom w:type="dxa" w:w="22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Higher customer satisfaction in the follow-up surveys and more frequent use of the preferred delivery options. Five years after the relaunch the service is still in use unchanged.</w:t>
            </w:r>
          </w:p>
        </w:tc>
      </w:tr>
      <w:tr>
        <w:tc>
          <w:tcPr>
            <w:tcW w:type="dxa" w:w="1160"/>
            <w:tcMar>
              <w:top w:type="dxa" w:w="0"/>
              <w:left w:type="dxa" w:w="0"/>
              <w:bottom w:type="dxa" w:w="0"/>
              <w:right w:type="dxa" w:w="100"/>
            </w:tcMar>
            <w:vAlign w:val="top"/>
          </w:tcPr>
          <w:p>
            <w:pPr>
              <w:spacing w:after="0" w:before="0" w:line="260" w:lineRule="exact"/>
            </w:pPr>
            <w:r>
              <w:rPr>
                <w:rFonts w:ascii="Hind Madurai" w:cs="Hind Madurai" w:eastAsia="Hind Madurai" w:hAnsi="Hind Madurai"/>
                <w:b/>
                <w:bCs/>
                <w:color w:val="353434"/>
                <w:sz w:val="18"/>
                <w:szCs w:val="18"/>
              </w:rPr>
              <w:t xml:space="preserve">Tools</w:t>
            </w:r>
          </w:p>
        </w:tc>
        <w:tc>
          <w:tcPr>
            <w:tcW w:type="dxa" w:w="9300"/>
            <w:tcMar>
              <w:top w:type="dxa" w:w="0"/>
              <w:left w:type="dxa" w:w="0"/>
              <w:bottom w:type="dxa" w:w="0"/>
              <w:right w:type="dxa" w:w="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Figma, Axure RP, Sketch, Zeplin, Jira &amp; Confluence</w:t>
            </w:r>
          </w:p>
        </w:tc>
      </w:tr>
    </w:tbl>
    <w:p>
      <w:pPr>
        <w:sectPr>
          <w:headerReference w:type="default" r:id="rId13"/>
          <w:footerReference w:type="default" r:id="rId14"/>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Project history</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Period</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Client</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Industry</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Role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Focus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02/2024 – 02/2026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50Hertz / Elia Group</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Energy</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UX/UI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Permission service for energy data, B2B2C, Nova design system</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09/2021 – 11/2023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Porsche Digital (via UDG)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Automotive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Fleet and reservation management, Porsche design system</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06/2021 – 08/2021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Knauf (via eTribes)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Construction</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consultant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CMS foundations for an international manufacturer portal</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03/2021 – 05/2021</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Deutsche Bahn</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Transport</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interaction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WIFI@DB app, activation process, upselling scenarios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06/2020 – 12/2020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Hermes Germany</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Logistics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Parcel tracking redesign, &gt; 1 m visits/day</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06/2019 – 12/2019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Signal Iduna (via Forever Day One)</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Insurance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product &amp; strategic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MVP policy service, sign-up funnel, text kit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06/2018 – 06/2019</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Commercial Vehicles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Automotive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design consultant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Fleet management for digital vehicle services, dashboard</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11/2017 – 05/2018</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Metro Systems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Retail</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Content strategy for the Metro Cash &amp; Carry web shop</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06/2017 – 10/2017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Costa digital / AIDA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Tourism</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Multi-platform app for cruise passengers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01/2017 – 06/2017</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Pfizer Germany (via Publicis Pixelpark)</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Pharma</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Health dialogue platform, editorial processes, CMS modules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09/2015 – 12/2016</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Checkout, A/B and multivariate testing, country rollout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08/2015 – 10/2015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Automotive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Concept for a telematics app</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wetter.com (via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UX optimisation for the relaunch</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04/2015 – 08/2015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KV Niedersachsen (via Interwall)</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Health</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Lead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Special care contracts in medical practices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06/2013 – 02/2015</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MediaMarkt-Saturn E-Business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E-commerce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Checkout redesign, usability tests, recommendation engine rollout</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02/2013 – 05/2013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Volkswagen (via trommsdorff + drüner)</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Automotive</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Promotional site for the XL1 launch, personas, empathy maps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07/2012 – 03/2013</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Bosch Thermotechnik (via Mobility Media)</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Building energy</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Senior UX designer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Effizienzhaus-online portal, private and business customers</w:t>
            </w:r>
          </w:p>
        </w:tc>
      </w:tr>
    </w:tbl>
    <w:p>
      <w:pPr>
        <w:sectPr>
          <w:headerReference w:type="default" r:id="rId15"/>
          <w:footerReference w:type="default" r:id="rId16"/>
          <w:pgSz w:w="11900" w:h="16840" w:orient="portrait"/>
          <w:pgMar w:top="1440" w:right="720" w:bottom="1440" w:left="720" w:header="400" w:footer="1080" w:gutter="0"/>
          <w:pgNumType/>
          <w:titlePg w:val="false"/>
          <w:docGrid w:linePitch="360"/>
        </w:sectPr>
      </w:pPr>
    </w:p>
    <w:p>
      <w:pPr>
        <w:keepNext/>
        <w:spacing w:after="220" w:before="0" w:line="300" w:lineRule="exact"/>
      </w:pPr>
      <w:r>
        <w:rPr>
          <w:rFonts w:ascii="Hind Madurai" w:cs="Hind Madurai" w:eastAsia="Hind Madurai" w:hAnsi="Hind Madurai"/>
          <w:b/>
          <w:bCs/>
          <w:color w:val="353434"/>
          <w:sz w:val="22"/>
          <w:szCs w:val="22"/>
        </w:rPr>
        <w:t xml:space="preserve">Before 2012</w:t>
      </w:r>
    </w:p>
    <w:tbl>
      <w:tblPr>
        <w:tblW w:type="dxa" w:w="10460"/>
        <w:tblBorders>
          <w:top w:val="none" w:color="FFFFFF" w:sz="0"/>
          <w:left w:val="none" w:color="FFFFFF" w:sz="0"/>
          <w:bottom w:val="none" w:color="FFFFFF" w:sz="0"/>
          <w:right w:val="none" w:color="FFFFFF" w:sz="0"/>
          <w:insideH w:val="single" w:color="EDEDED" w:sz="4"/>
          <w:insideV w:val="none" w:color="FFFFFF" w:sz="0"/>
        </w:tblBorders>
      </w:tblPr>
      <w:tblGrid>
        <w:gridCol w:w="1720"/>
        <w:gridCol w:w="1940"/>
        <w:gridCol w:w="1580"/>
        <w:gridCol w:w="2080"/>
        <w:gridCol w:w="3140"/>
      </w:tblGrid>
      <w:tr>
        <w:trPr>
          <w:tblHeader/>
        </w:trPr>
        <w:tc>
          <w:tcPr>
            <w:tcW w:type="dxa" w:w="172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Period</w:t>
            </w:r>
          </w:p>
        </w:tc>
        <w:tc>
          <w:tcPr>
            <w:tcW w:type="dxa" w:w="19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Client</w:t>
            </w:r>
          </w:p>
        </w:tc>
        <w:tc>
          <w:tcPr>
            <w:tcW w:type="dxa" w:w="15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Industry</w:t>
            </w:r>
          </w:p>
        </w:tc>
        <w:tc>
          <w:tcPr>
            <w:tcW w:type="dxa" w:w="208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Role</w:t>
            </w:r>
          </w:p>
        </w:tc>
        <w:tc>
          <w:tcPr>
            <w:tcW w:type="dxa" w:w="3140"/>
            <w:tcBorders>
              <w:bottom w:val="single" w:color="C0C0C0" w:sz="4"/>
            </w:tcBorders>
            <w:tcMar>
              <w:top w:type="dxa" w:w="0"/>
              <w:left w:type="dxa" w:w="0"/>
              <w:bottom w:type="dxa" w:w="200"/>
              <w:right w:type="dxa" w:w="160"/>
            </w:tcMar>
            <w:vAlign w:val="top"/>
          </w:tcPr>
          <w:p>
            <w:pPr>
              <w:spacing w:after="0" w:before="0" w:line="280" w:lineRule="exact"/>
            </w:pPr>
            <w:r>
              <w:rPr>
                <w:rFonts w:ascii="Hind Madurai" w:cs="Hind Madurai" w:eastAsia="Hind Madurai" w:hAnsi="Hind Madurai"/>
                <w:b/>
                <w:bCs/>
                <w:color w:val="353434"/>
                <w:sz w:val="20"/>
                <w:szCs w:val="20"/>
              </w:rPr>
              <w:t xml:space="preserve">Focus</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2006 – 2012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BMW, Commerzbank, Allianz, JTI Germany and Switzerland, Plus Handelsgesellschaft, Vodafone, agencies: Argonauten, Publicis Pixelpark, Scholz &amp; Friends, Plan.Net, I-D Media and others</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various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Freelance concept developer and copywriter</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Online and cross-media projects, concept and copy</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2000 – 2002</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Terratools, Potsdam-Babelsberg</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Media and games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Head of production / overall project lead</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Online 3D games platform for Kirch New Media</w:t>
            </w:r>
          </w:p>
        </w:tc>
      </w:tr>
      <w:tr>
        <w:tc>
          <w:tcPr>
            <w:tcW w:type="dxa" w:w="172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1995 – 2000</w:t>
            </w:r>
          </w:p>
        </w:tc>
        <w:tc>
          <w:tcPr>
            <w:tcW w:type="dxa" w:w="19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T-Systems MMS, Dresden</w:t>
            </w:r>
          </w:p>
        </w:tc>
        <w:tc>
          <w:tcPr>
            <w:tcW w:type="dxa" w:w="15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Telecommu­nications</w:t>
            </w:r>
          </w:p>
        </w:tc>
        <w:tc>
          <w:tcPr>
            <w:tcW w:type="dxa" w:w="208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Project management</w:t>
            </w:r>
          </w:p>
        </w:tc>
        <w:tc>
          <w:tcPr>
            <w:tcW w:type="dxa" w:w="3140"/>
            <w:tcMar>
              <w:top w:type="dxa" w:w="80"/>
              <w:left w:type="dxa" w:w="0"/>
              <w:bottom w:type="dxa" w:w="80"/>
              <w:right w:type="dxa" w:w="160"/>
            </w:tcMar>
            <w:vAlign w:val="top"/>
          </w:tcPr>
          <w:p>
            <w:pPr>
              <w:spacing w:after="0" w:before="0" w:line="260" w:lineRule="exact"/>
            </w:pPr>
            <w:r>
              <w:rPr>
                <w:rFonts w:ascii="Hind Madurai" w:cs="Hind Madurai" w:eastAsia="Hind Madurai" w:hAnsi="Hind Madurai"/>
                <w:b w:val="false"/>
                <w:bCs w:val="false"/>
                <w:color w:val="353434"/>
                <w:sz w:val="18"/>
                <w:szCs w:val="18"/>
              </w:rPr>
              <w:t xml:space="preserve">VPN France Télécom and Telekom, Telekom homepage, broadband portal study</w:t>
            </w:r>
          </w:p>
        </w:tc>
      </w:tr>
    </w:tbl>
    <w:sectPr>
      <w:headerReference w:type="default" r:id="rId17"/>
      <w:footerReference w:type="default" r:id="rId18"/>
      <w:pgSz w:w="11900" w:h="16840" w:orient="portrait"/>
      <w:pgMar w:top="1440" w:right="720" w:bottom="1440" w:left="720" w:header="400" w:footer="1080"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line="220" w:lineRule="exact"/>
      <w:jc w:val="right"/>
    </w:pPr>
    <w:r>
      <w:rPr>
        <w:rFonts w:ascii="Hind Madurai" w:cs="Hind Madurai" w:eastAsia="Hind Madurai" w:hAnsi="Hind Madurai"/>
        <w:b/>
        <w:bCs/>
        <w:color w:val="353434"/>
        <w:sz w:val="16"/>
        <w:szCs w:val="16"/>
      </w:rPr>
      <w:t xml:space="preserve">PAGE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00"/>
            <w:right w:type="dxa" w:w="160"/>
          </w:tcMar>
          <w:vAlign w:val="top"/>
        </w:tcPr>
        <w:p>
          <w:pPr>
            <w:spacing w:after="0" w:before="8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p>
          <w:pPr>
            <w:tabs>
              <w:tab w:val="left" w:pos="840"/>
              <w:tab w:val="left" w:pos="1480"/>
              <w:tab w:val="left" w:pos="4720"/>
              <w:tab w:val="left" w:pos="6120"/>
            </w:tabs>
            <w:spacing w:after="0" w:before="80" w:line="220" w:lineRule="exact"/>
            <w:ind w:left="160"/>
          </w:pPr>
          <w:r>
            <w:rPr>
              <w:rFonts w:ascii="Hind Madurai" w:cs="Hind Madurai" w:eastAsia="Hind Madurai" w:hAnsi="Hind Madurai"/>
              <w:b/>
              <w:bCs/>
              <w:color w:val="000000"/>
              <w:sz w:val="16"/>
              <w:szCs w:val="16"/>
            </w:rPr>
            <w:t xml:space="preserve">Location</w:t>
          </w:r>
          <w:r>
            <w:rPr>
              <w:rFonts w:ascii="Hind Madurai" w:cs="Hind Madurai" w:eastAsia="Hind Madurai" w:hAnsi="Hind Madurai"/>
              <w:sz w:val="16"/>
              <w:szCs w:val="16"/>
            </w:rPr>
            <w:t xml:space="preserve">	</w:t>
          </w:r>
          <w:r>
            <w:rPr>
              <w:rFonts w:ascii="Hind Madurai" w:cs="Hind Madurai" w:eastAsia="Hind Madurai" w:hAnsi="Hind Madurai"/>
              <w:b w:val="false"/>
              <w:bCs w:val="false"/>
              <w:color w:val="000000"/>
              <w:sz w:val="16"/>
              <w:szCs w:val="16"/>
            </w:rPr>
            <w:t xml:space="preserve">Berlin</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Place of work</w:t>
          </w:r>
          <w:r>
            <w:rPr>
              <w:rFonts w:ascii="Hind Madurai" w:cs="Hind Madurai" w:eastAsia="Hind Madurai" w:hAnsi="Hind Madurai"/>
              <w:b w:val="false"/>
              <w:bCs w:val="false"/>
              <w:color w:val="000000"/>
              <w:sz w:val="16"/>
              <w:szCs w:val="16"/>
            </w:rPr>
            <w:t xml:space="preserve">  Remote / on site in DACH</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Available</w:t>
          </w:r>
          <w:r>
            <w:rPr>
              <w:rFonts w:ascii="Hind Madurai" w:cs="Hind Madurai" w:eastAsia="Hind Madurai" w:hAnsi="Hind Madurai"/>
              <w:b w:val="false"/>
              <w:bCs w:val="false"/>
              <w:color w:val="000000"/>
              <w:sz w:val="16"/>
              <w:szCs w:val="16"/>
            </w:rPr>
            <w:t xml:space="preserve">  On request</w:t>
          </w:r>
          <w:r>
            <w:rPr>
              <w:rFonts w:ascii="Hind Madurai" w:cs="Hind Madurai" w:eastAsia="Hind Madurai" w:hAnsi="Hind Madurai"/>
              <w:sz w:val="16"/>
              <w:szCs w:val="16"/>
            </w:rPr>
            <w:t xml:space="preserve">	</w:t>
          </w:r>
          <w:r>
            <w:rPr>
              <w:rFonts w:ascii="Hind Madurai" w:cs="Hind Madurai" w:eastAsia="Hind Madurai" w:hAnsi="Hind Madurai"/>
              <w:b/>
              <w:bCs/>
              <w:color w:val="000000"/>
              <w:sz w:val="16"/>
              <w:szCs w:val="16"/>
            </w:rPr>
            <w:t xml:space="preserve">Languages</w:t>
          </w:r>
          <w:r>
            <w:rPr>
              <w:rFonts w:ascii="Hind Madurai" w:cs="Hind Madurai" w:eastAsia="Hind Madurai" w:hAnsi="Hind Madurai"/>
              <w:b w:val="false"/>
              <w:bCs w:val="false"/>
              <w:color w:val="000000"/>
              <w:sz w:val="16"/>
              <w:szCs w:val="16"/>
            </w:rPr>
            <w:t xml:space="preserve">  German native · English C1 · French B1</w:t>
          </w:r>
        </w:p>
      </w:tc>
    </w:tr>
  </w:tbl>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460"/>
      <w:tblBorders>
        <w:top w:val="none" w:color="FFFFFF" w:sz="0"/>
        <w:left w:val="none" w:color="FFFFFF" w:sz="0"/>
        <w:bottom w:val="none" w:color="FFFFFF" w:sz="0"/>
        <w:right w:val="none" w:color="FFFFFF" w:sz="0"/>
        <w:insideH w:val="none" w:color="FFFFFF" w:sz="0"/>
        <w:insideV w:val="none" w:color="FFFFFF" w:sz="0"/>
      </w:tblBorders>
    </w:tblPr>
    <w:tblGrid>
      <w:gridCol w:w="10460"/>
    </w:tblGrid>
    <w:tr>
      <w:tc>
        <w:tcPr>
          <w:tcW w:type="dxa" w:w="10460"/>
          <w:shd w:fill="F1F1F1" w:color="auto" w:val="clear"/>
          <w:tcMar>
            <w:top w:type="dxa" w:w="100"/>
            <w:left w:type="dxa" w:w="0"/>
            <w:bottom w:type="dxa" w:w="120"/>
            <w:right w:type="dxa" w:w="160"/>
          </w:tcMar>
          <w:vAlign w:val="top"/>
        </w:tcPr>
        <w:p>
          <w:pPr>
            <w:spacing w:after="0" w:before="0" w:line="220" w:lineRule="exact"/>
            <w:ind w:left="160"/>
          </w:pPr>
          <w:r>
            <w:rPr>
              <w:rFonts w:ascii="Hind Madurai" w:cs="Hind Madurai" w:eastAsia="Hind Madurai" w:hAnsi="Hind Madurai"/>
              <w:b/>
              <w:bCs/>
              <w:color w:val="000000"/>
              <w:sz w:val="16"/>
              <w:szCs w:val="16"/>
            </w:rPr>
            <w:t xml:space="preserve">Contact</w:t>
          </w:r>
          <w:r>
            <w:rPr>
              <w:rFonts w:ascii="Hind Madurai" w:cs="Hind Madurai" w:eastAsia="Hind Madurai" w:hAnsi="Hind Madurai"/>
              <w:b w:val="false"/>
              <w:bCs w:val="false"/>
              <w:color w:val="000000"/>
              <w:sz w:val="16"/>
              <w:szCs w:val="16"/>
            </w:rPr>
            <w:t xml:space="preserve">  info@eikeotto.de · eikeotto.de ·  +49 1577 1900 880</w:t>
          </w:r>
        </w:p>
      </w:tc>
    </w:tr>
  </w:tbl>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ind Madurai" w:cs="Hind Madurai" w:eastAsia="Hind Madurai" w:hAnsi="Hind Madurai"/>
        <w:color w:val="353434"/>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Eike Otto — Profile</dc:title>
  <dc:creator>Eike Otto</dc:creator>
  <dc:description>Senior UX/UI Designer · Product Design · User Research · UX Writing</dc:description>
  <cp:lastModifiedBy>Un-named</cp:lastModifiedBy>
  <cp:revision>1</cp:revision>
  <dcterms:created xsi:type="dcterms:W3CDTF">2026-08-28T11:39:30.280Z</dcterms:created>
  <dcterms:modified xsi:type="dcterms:W3CDTF">2026-08-28T11:39:30.280Z</dcterms:modified>
</cp:coreProperties>
</file>

<file path=docProps/custom.xml><?xml version="1.0" encoding="utf-8"?>
<Properties xmlns="http://schemas.openxmlformats.org/officeDocument/2006/custom-properties" xmlns:vt="http://schemas.openxmlformats.org/officeDocument/2006/docPropsVTypes"/>
</file>