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480" w:lineRule="exact"/>
      </w:pPr>
      <w:r>
        <w:rPr>
          <w:rFonts w:ascii="Lora" w:cs="Lora" w:eastAsia="Lora" w:hAnsi="Lora"/>
          <w:b/>
          <w:bCs/>
          <w:color w:val="353434"/>
          <w:sz w:val="40"/>
          <w:szCs w:val="40"/>
        </w:rPr>
        <w:t xml:space="preserve">Eike Otto</w:t>
      </w:r>
    </w:p>
    <w:p>
      <w:pPr>
        <w:spacing w:after="480" w:before="0" w:line="480" w:lineRule="exact"/>
      </w:pPr>
      <w:r>
        <w:rPr>
          <w:rFonts w:ascii="Hind Madurai" w:cs="Hind Madurai" w:eastAsia="Hind Madurai" w:hAnsi="Hind Madurai"/>
          <w:b w:val="false"/>
          <w:bCs w:val="false"/>
          <w:color w:val="353434"/>
          <w:sz w:val="32"/>
          <w:szCs w:val="32"/>
        </w:rPr>
        <w:t xml:space="preserve">Senior UX/UI Designer · Product Design · User Research · UX Writing</w:t>
      </w:r>
    </w:p>
    <w:p>
      <w:pPr>
        <w:spacing w:after="800" w:before="0" w:line="320" w:lineRule="exact"/>
      </w:pPr>
      <w:r>
        <w:rPr>
          <w:rFonts w:ascii="Hind Madurai" w:cs="Hind Madurai" w:eastAsia="Hind Madurai" w:hAnsi="Hind Madurai"/>
          <w:b w:val="false"/>
          <w:bCs w:val="false"/>
          <w:color w:val="000000"/>
          <w:sz w:val="20"/>
          <w:szCs w:val="20"/>
        </w:rPr>
        <w:t xml:space="preserve">Seit über 20 Jahren gestalte ich digitale Services für regulierte Branchen: Energie, Paketlogistik, Mobilität, Versicherung. Prozesse mit rechtlichen Vorgaben, mehreren internen Rollen und Kunden, die davon nichts verstehen müssen. Research, Interface und Sprache kommen von einer Person: weniger Übergaben, ein Verantwortlicher vom ersten Interview bis zum Release.</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2980"/>
        <w:gridCol w:w="2280"/>
        <w:gridCol w:w="5200"/>
      </w:tblGrid>
      <w:tr>
        <w:tc>
          <w:tcPr>
            <w:tcW w:type="dxa" w:w="298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Rolle</w:t>
            </w:r>
          </w:p>
        </w:tc>
        <w:tc>
          <w:tcPr>
            <w:tcW w:type="dxa" w:w="228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Erfahrung</w:t>
            </w:r>
          </w:p>
        </w:tc>
        <w:tc>
          <w:tcPr>
            <w:tcW w:type="dxa" w:w="520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Belege</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Product &amp; Interaction Design</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15 Jahre</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VW Nutzfahrzeuge, Metro, AIDA, Pfizer, MediaMarkt-Saturn</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User Research, qualitativ und quantitativ</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13 Jahre</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Knauf, Metro, MediaMarkt-Saturn</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UI Design, Design Systems, Style Guides und Handover</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6 Jahre</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Knauf, Metro</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Writing, Copy writing</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15 Jahre</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Metro, MediaMarkt-Saturn, JTI Schweiz</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UX-Beratung / Consulting</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6 Jahre</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Knauf, VW Nutzfahrzeuge, wetter.com</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Projekt- &amp; Produktionsleitung</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7 Jahre</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T-Systems MMS, Terratools</w:t>
            </w:r>
          </w:p>
        </w:tc>
      </w:tr>
    </w:tbl>
    <w:p>
      <w:pPr>
        <w:keepNext/>
        <w:spacing w:after="320" w:before="600" w:line="300" w:lineRule="exact"/>
      </w:pPr>
      <w:r>
        <w:rPr>
          <w:rFonts w:ascii="Hind Madurai" w:cs="Hind Madurai" w:eastAsia="Hind Madurai" w:hAnsi="Hind Madurai"/>
          <w:b/>
          <w:bCs/>
          <w:color w:val="353434"/>
          <w:sz w:val="22"/>
          <w:szCs w:val="22"/>
        </w:rPr>
        <w:t xml:space="preserve">Branchen</w:t>
      </w:r>
    </w:p>
    <w:p>
      <w:pPr>
        <w:tabs>
          <w:tab w:val="left" w:pos="1320"/>
          <w:tab w:val="left" w:pos="3720"/>
          <w:tab w:val="left" w:pos="5880"/>
          <w:tab w:val="left" w:pos="7760"/>
        </w:tabs>
        <w:spacing w:after="80" w:line="260" w:lineRule="exact"/>
      </w:pPr>
      <w:r>
        <w:rPr>
          <w:rFonts w:ascii="Hind Madurai" w:cs="Hind Madurai" w:eastAsia="Hind Madurai" w:hAnsi="Hind Madurai"/>
          <w:b w:val="false"/>
          <w:bCs w:val="false"/>
          <w:color w:val="353434"/>
          <w:sz w:val="18"/>
          <w:szCs w:val="18"/>
        </w:rPr>
        <w:t xml:space="preserve">Automobil  </w:t>
      </w:r>
      <w:r>
        <w:rPr>
          <w:rFonts w:ascii="Hind Madurai" w:cs="Hind Madurai" w:eastAsia="Hind Madurai" w:hAnsi="Hind Madurai"/>
          <w:b/>
          <w:bCs/>
          <w:color w:val="353434"/>
          <w:sz w:val="18"/>
          <w:szCs w:val="18"/>
        </w:rPr>
        <w:t xml:space="preserve">6 J.</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E-Commerce &amp; Handel  </w:t>
      </w:r>
      <w:r>
        <w:rPr>
          <w:rFonts w:ascii="Hind Madurai" w:cs="Hind Madurai" w:eastAsia="Hind Madurai" w:hAnsi="Hind Madurai"/>
          <w:b/>
          <w:bCs/>
          <w:color w:val="353434"/>
          <w:sz w:val="18"/>
          <w:szCs w:val="18"/>
        </w:rPr>
        <w:t xml:space="preserve">4,7 J.</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Telekommunikation  </w:t>
      </w:r>
      <w:r>
        <w:rPr>
          <w:rFonts w:ascii="Hind Madurai" w:cs="Hind Madurai" w:eastAsia="Hind Madurai" w:hAnsi="Hind Madurai"/>
          <w:b/>
          <w:bCs/>
          <w:color w:val="353434"/>
          <w:sz w:val="18"/>
          <w:szCs w:val="18"/>
        </w:rPr>
        <w:t xml:space="preserve">5,2 J.</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Media &amp; Games  </w:t>
      </w:r>
      <w:r>
        <w:rPr>
          <w:rFonts w:ascii="Hind Madurai" w:cs="Hind Madurai" w:eastAsia="Hind Madurai" w:hAnsi="Hind Madurai"/>
          <w:b/>
          <w:bCs/>
          <w:color w:val="353434"/>
          <w:sz w:val="18"/>
          <w:szCs w:val="18"/>
        </w:rPr>
        <w:t xml:space="preserve">2,5 J.</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Energie  </w:t>
      </w:r>
      <w:r>
        <w:rPr>
          <w:rFonts w:ascii="Hind Madurai" w:cs="Hind Madurai" w:eastAsia="Hind Madurai" w:hAnsi="Hind Madurai"/>
          <w:b/>
          <w:bCs/>
          <w:color w:val="353434"/>
          <w:sz w:val="18"/>
          <w:szCs w:val="18"/>
        </w:rPr>
        <w:t xml:space="preserve">2 J.</w:t>
      </w:r>
    </w:p>
    <w:p>
      <w:pPr>
        <w:tabs>
          <w:tab w:val="left" w:pos="2620"/>
          <w:tab w:val="left" w:pos="4940"/>
        </w:tabs>
        <w:spacing w:after="80" w:line="260" w:lineRule="exact"/>
      </w:pPr>
      <w:r>
        <w:rPr>
          <w:rFonts w:ascii="Hind Madurai" w:cs="Hind Madurai" w:eastAsia="Hind Madurai" w:hAnsi="Hind Madurai"/>
          <w:b w:val="false"/>
          <w:bCs w:val="false"/>
          <w:color w:val="353434"/>
          <w:sz w:val="18"/>
          <w:szCs w:val="18"/>
        </w:rPr>
        <w:t xml:space="preserve">Banken &amp; Versicherungen  </w:t>
      </w:r>
      <w:r>
        <w:rPr>
          <w:rFonts w:ascii="Hind Madurai" w:cs="Hind Madurai" w:eastAsia="Hind Madurai" w:hAnsi="Hind Madurai"/>
          <w:b/>
          <w:bCs/>
          <w:color w:val="353434"/>
          <w:sz w:val="18"/>
          <w:szCs w:val="18"/>
        </w:rPr>
        <w:t xml:space="preserve">1,8 J.</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Pharma &amp; Gesundheit  </w:t>
      </w:r>
      <w:r>
        <w:rPr>
          <w:rFonts w:ascii="Hind Madurai" w:cs="Hind Madurai" w:eastAsia="Hind Madurai" w:hAnsi="Hind Madurai"/>
          <w:b/>
          <w:bCs/>
          <w:color w:val="353434"/>
          <w:sz w:val="18"/>
          <w:szCs w:val="18"/>
        </w:rPr>
        <w:t xml:space="preserve">0,8 J.</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Tourismus · Bauwirtschaft · Transport</w:t>
      </w:r>
    </w:p>
    <w:p>
      <w:pPr>
        <w:keepNext/>
        <w:spacing w:after="320" w:before="560" w:line="300" w:lineRule="exact"/>
      </w:pPr>
      <w:r>
        <w:rPr>
          <w:rFonts w:ascii="Hind Madurai" w:cs="Hind Madurai" w:eastAsia="Hind Madurai" w:hAnsi="Hind Madurai"/>
          <w:b/>
          <w:bCs/>
          <w:color w:val="353434"/>
          <w:sz w:val="22"/>
          <w:szCs w:val="22"/>
        </w:rPr>
        <w:t xml:space="preserve">Anwendungstypen</w:t>
      </w:r>
    </w:p>
    <w:p>
      <w:pPr>
        <w:spacing w:after="0" w:before="0" w:line="260" w:lineRule="exact"/>
      </w:pPr>
      <w:r>
        <w:rPr>
          <w:rFonts w:ascii="Hind Madurai" w:cs="Hind Madurai" w:eastAsia="Hind Madurai" w:hAnsi="Hind Madurai"/>
          <w:b w:val="false"/>
          <w:bCs w:val="false"/>
          <w:color w:val="000000"/>
          <w:sz w:val="18"/>
          <w:szCs w:val="18"/>
        </w:rPr>
        <w:t xml:space="preserve">Interne Enterprise- und Mitarbeiteranwendungen (Flottenmanagement VW Nutzfahrzeuge, Service-Tools Porsche Drive, Messstellenbetreiber-Portal 50Hertz, Herstellerportal Knauf) · B2B-Portale · B2E-Systeme im Handel (Checkout und Webshop-Backend MediaMarkt-Saturn, Contentplattform Metro) · B2C-Services mit hohem Volumen (Hermes, &gt; 1 Mio. Besuche/Tag) · Multiplattform-Apps (AIDA, Porsche, Deutsche Bahn) · Native Single und Cross Plattform Anwendungen (iOS und Android)</w:t>
      </w:r>
    </w:p>
    <w:p>
      <w:pPr>
        <w:sectPr>
          <w:headerReference w:type="default" r:id="rId7"/>
          <w:footerReference w:type="default" r:id="rId8"/>
          <w:pgSz w:w="11900" w:h="16840" w:orient="portrait"/>
          <w:pgMar w:top="1440" w:right="720" w:bottom="1440" w:left="720" w:header="400" w:footer="1080" w:gutter="0"/>
          <w:pgNumType/>
          <w:titlePg w:val="false"/>
          <w:docGrid w:linePitch="360"/>
        </w:sectPr>
      </w:pPr>
    </w:p>
    <w:p>
      <w:pPr>
        <w:keepNext/>
        <w:spacing w:after="160" w:before="0" w:line="300" w:lineRule="exact"/>
      </w:pPr>
      <w:r>
        <w:rPr>
          <w:rFonts w:ascii="Hind Madurai" w:cs="Hind Madurai" w:eastAsia="Hind Madurai" w:hAnsi="Hind Madurai"/>
          <w:b/>
          <w:bCs/>
          <w:color w:val="353434"/>
          <w:sz w:val="22"/>
          <w:szCs w:val="22"/>
        </w:rPr>
        <w:t xml:space="preserve">Nutzer Forschung</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0"/>
        <w:gridCol w:w="9420"/>
      </w:tblGrid>
      <w:tr>
        <w:tc>
          <w:tcPr>
            <w:tcW w:type="dxa" w:w="1040"/>
            <w:tcMar>
              <w:top w:type="dxa" w:w="0"/>
              <w:left w:type="dxa" w:w="0"/>
              <w:bottom w:type="dxa" w:w="8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Qualitativ</w:t>
            </w:r>
          </w:p>
        </w:tc>
        <w:tc>
          <w:tcPr>
            <w:tcW w:type="dxa" w:w="9420"/>
            <w:tcMar>
              <w:top w:type="dxa" w:w="0"/>
              <w:left w:type="dxa" w:w="0"/>
              <w:bottom w:type="dxa" w:w="8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Tiefeninterviews und kontextuelle Interviews · Interviewleitfäden und Auswertungsraster · moderierte Usability-Tests · Shadowing · Usability-Reports · Ableitung von Research-Erkenntnissen in UX- und Designanforderungen · Research-Repository in Condens und Dovetail</w:t>
            </w:r>
          </w:p>
        </w:tc>
      </w:tr>
      <w:tr>
        <w:tc>
          <w:tcPr>
            <w:tcW w:type="dxa" w:w="104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Quantitativ</w:t>
            </w:r>
          </w:p>
        </w:tc>
        <w:tc>
          <w:tcPr>
            <w:tcW w:type="dxa" w:w="942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Umfragen und Online-Befragungen · Card Sorting und Tree Testing · A/B- und multivariates Testing inkl. Toolauswahl, Einführung und Auswertung (MediaMarkt-Saturn) · Analyse von Web-Tracking-Systemen (Google Analytics) · UX-Metriken und Erfolgsmessung · Crowdtesting · Mixed-Methods-Ansätze</w:t>
            </w:r>
          </w:p>
        </w:tc>
      </w:tr>
    </w:tbl>
    <w:p>
      <w:pPr>
        <w:keepNext/>
        <w:spacing w:after="160" w:before="300" w:line="300" w:lineRule="exact"/>
      </w:pPr>
      <w:r>
        <w:rPr>
          <w:rFonts w:ascii="Hind Madurai" w:cs="Hind Madurai" w:eastAsia="Hind Madurai" w:hAnsi="Hind Madurai"/>
          <w:b/>
          <w:bCs/>
          <w:color w:val="353434"/>
          <w:sz w:val="22"/>
          <w:szCs w:val="22"/>
        </w:rPr>
        <w:t xml:space="preserve">Konzeption, Strategie und Moderation</w:t>
      </w:r>
    </w:p>
    <w:p>
      <w:pPr>
        <w:spacing w:after="0" w:before="0" w:line="260" w:lineRule="exact"/>
      </w:pPr>
      <w:r>
        <w:rPr>
          <w:rFonts w:ascii="Hind Madurai" w:cs="Hind Madurai" w:eastAsia="Hind Madurai" w:hAnsi="Hind Madurai"/>
          <w:b w:val="false"/>
          <w:bCs w:val="false"/>
          <w:color w:val="000000"/>
          <w:sz w:val="18"/>
          <w:szCs w:val="18"/>
        </w:rPr>
        <w:t xml:space="preserve">Requirements Gathering · Stakeholder-Workshops und Ergebnispräsentationen vor Fach- und Managementrunden (50Hertz, Signal Iduna, Metro, MediaMarkt-Saturn) · Ideation- und Anforderungsworkshops mit internationalen Stakeholdern · Design Thinking · Service Vision · Customer Journey Maps (auch Multichannel) · Service Blueprints · Personas und Empathy Maps · Informationsarchitektur · Contentstrategie und Contentmatrizen</w:t>
      </w:r>
    </w:p>
    <w:p>
      <w:pPr>
        <w:keepNext/>
        <w:spacing w:after="160" w:before="300" w:line="300" w:lineRule="exact"/>
      </w:pPr>
      <w:r>
        <w:rPr>
          <w:rFonts w:ascii="Hind Madurai" w:cs="Hind Madurai" w:eastAsia="Hind Madurai" w:hAnsi="Hind Madurai"/>
          <w:b/>
          <w:bCs/>
          <w:color w:val="353434"/>
          <w:sz w:val="22"/>
          <w:szCs w:val="22"/>
        </w:rPr>
        <w:t xml:space="preserve">Gestaltung, Design Systems und Text</w:t>
      </w:r>
    </w:p>
    <w:p>
      <w:pPr>
        <w:spacing w:after="0" w:before="0" w:line="260" w:lineRule="exact"/>
      </w:pPr>
      <w:r>
        <w:rPr>
          <w:rFonts w:ascii="Hind Madurai" w:cs="Hind Madurai" w:eastAsia="Hind Madurai" w:hAnsi="Hind Madurai"/>
          <w:b w:val="false"/>
          <w:bCs w:val="false"/>
          <w:color w:val="000000"/>
          <w:sz w:val="18"/>
          <w:szCs w:val="18"/>
        </w:rPr>
        <w:t xml:space="preserve">User Journeys, UI-Flows und Task-Flows · Wireframes, Klickdummys und interaktive Prototypen · Design Systems: Tokens, Komponenten und verschachtelte Komponenten, Varianten, States, Patterns und Library-Pflege · Design-Handover mit Spezifikation von States, Abständen, Breakpoints und Komponentenlogik (in allen UI-Projekten) · Datenvisualisierung (Energiedatensichten 50Hertz, Flottenmanagement-Dashboard VW Nutzfahrzeuge) · responsive Gestaltung · barrierefreie Gestaltung · Storyboards · Illustration · UX Writing, Microcopy und Text-Kits</w:t>
      </w:r>
    </w:p>
    <w:p>
      <w:pPr>
        <w:keepNext/>
        <w:spacing w:after="160" w:before="300" w:line="300" w:lineRule="exact"/>
      </w:pPr>
      <w:r>
        <w:rPr>
          <w:rFonts w:ascii="Hind Madurai" w:cs="Hind Madurai" w:eastAsia="Hind Madurai" w:hAnsi="Hind Madurai"/>
          <w:b/>
          <w:bCs/>
          <w:color w:val="353434"/>
          <w:sz w:val="22"/>
          <w:szCs w:val="22"/>
        </w:rPr>
        <w:t xml:space="preserve">Zusammenarbeit</w:t>
      </w:r>
    </w:p>
    <w:p>
      <w:pPr>
        <w:spacing w:after="0" w:before="0" w:line="260" w:lineRule="exact"/>
      </w:pPr>
      <w:r>
        <w:rPr>
          <w:rFonts w:ascii="Hind Madurai" w:cs="Hind Madurai" w:eastAsia="Hind Madurai" w:hAnsi="Hind Madurai"/>
          <w:b w:val="false"/>
          <w:bCs w:val="false"/>
          <w:color w:val="000000"/>
          <w:sz w:val="18"/>
          <w:szCs w:val="18"/>
        </w:rPr>
        <w:t xml:space="preserve">Agile UX / Scrum · Epics, User Stories und Backlog-Pflege · Feinkonzept, Lastenheft, Testfälle · Beratung von Product Ownern und Stakeholdern · fachliche Führung</w:t>
      </w:r>
    </w:p>
    <w:p>
      <w:pPr>
        <w:keepNext/>
        <w:spacing w:after="160" w:before="300" w:line="300" w:lineRule="exact"/>
      </w:pPr>
      <w:r>
        <w:rPr>
          <w:rFonts w:ascii="Hind Madurai" w:cs="Hind Madurai" w:eastAsia="Hind Madurai" w:hAnsi="Hind Madurai"/>
          <w:b/>
          <w:bCs/>
          <w:color w:val="353434"/>
          <w:sz w:val="22"/>
          <w:szCs w:val="22"/>
        </w:rPr>
        <w:t xml:space="preserve">KI-gestützte Arbeitsweise</w:t>
      </w:r>
    </w:p>
    <w:p>
      <w:pPr>
        <w:spacing w:after="0" w:before="0" w:line="260" w:lineRule="exact"/>
      </w:pPr>
      <w:r>
        <w:rPr>
          <w:rFonts w:ascii="Hind Madurai" w:cs="Hind Madurai" w:eastAsia="Hind Madurai" w:hAnsi="Hind Madurai"/>
          <w:b w:val="false"/>
          <w:bCs w:val="false"/>
          <w:color w:val="000000"/>
          <w:sz w:val="18"/>
          <w:szCs w:val="18"/>
        </w:rPr>
        <w:t xml:space="preserve">Design-to-Code über die Figma-MCP-Anbindung: Aufbau eines vollständigen responsiven Website-Prototyps direkt aus Figma-Layouts inklusive Komponentenlogik, Breakpoints und Design-Token · KI-gestützte Recherche, Textentwicklung und Codeverifikation im Gestaltungsprozess · Claude Code und OpenAI Codex für iOS-Softwareentwicklung</w:t>
      </w:r>
    </w:p>
    <w:p>
      <w:pPr>
        <w:keepNext/>
        <w:spacing w:after="160" w:before="300" w:line="300" w:lineRule="exact"/>
      </w:pPr>
      <w:r>
        <w:rPr>
          <w:rFonts w:ascii="Hind Madurai" w:cs="Hind Madurai" w:eastAsia="Hind Madurai" w:hAnsi="Hind Madurai"/>
          <w:b/>
          <w:bCs/>
          <w:color w:val="353434"/>
          <w:sz w:val="22"/>
          <w:szCs w:val="22"/>
        </w:rPr>
        <w:t xml:space="preserve">Werkzeuge</w:t>
      </w:r>
    </w:p>
    <w:p>
      <w:pPr>
        <w:spacing w:after="0" w:before="0" w:line="260" w:lineRule="exact"/>
      </w:pPr>
      <w:r>
        <w:rPr>
          <w:rFonts w:ascii="Hind Madurai" w:cs="Hind Madurai" w:eastAsia="Hind Madurai" w:hAnsi="Hind Madurai"/>
          <w:b/>
          <w:bCs/>
          <w:color w:val="000000"/>
          <w:sz w:val="18"/>
          <w:szCs w:val="18"/>
        </w:rPr>
        <w:t xml:space="preserve">Design</w:t>
      </w:r>
      <w:r>
        <w:rPr>
          <w:rFonts w:ascii="Hind Madurai" w:cs="Hind Madurai" w:eastAsia="Hind Madurai" w:hAnsi="Hind Madurai"/>
          <w:b w:val="false"/>
          <w:bCs w:val="false"/>
          <w:color w:val="000000"/>
          <w:sz w:val="18"/>
          <w:szCs w:val="18"/>
        </w:rPr>
        <w:t xml:space="preserve"> Figma und FigJam seit 2019 (Auto Layout, Variables und Tokens, Komponentenbibliotheken, Varianten und States, interaktive Prototypen) · Sketch seit 2017 · Axure RP (Haupt-UX-Werkzeug bis zur Ablösung durch Sketch/Figma) · InVision · UXPin · Adobe Creative Suite · Storybook · Zeplin · Abstract · </w:t>
      </w:r>
      <w:r>
        <w:rPr>
          <w:rFonts w:ascii="Hind Madurai" w:cs="Hind Madurai" w:eastAsia="Hind Madurai" w:hAnsi="Hind Madurai"/>
          <w:b/>
          <w:bCs/>
          <w:color w:val="000000"/>
          <w:sz w:val="18"/>
          <w:szCs w:val="18"/>
        </w:rPr>
        <w:t xml:space="preserve">Research</w:t>
      </w:r>
      <w:r>
        <w:rPr>
          <w:rFonts w:ascii="Hind Madurai" w:cs="Hind Madurai" w:eastAsia="Hind Madurai" w:hAnsi="Hind Madurai"/>
          <w:b w:val="false"/>
          <w:bCs w:val="false"/>
          <w:color w:val="000000"/>
          <w:sz w:val="18"/>
          <w:szCs w:val="18"/>
        </w:rPr>
        <w:t xml:space="preserve"> Condens · Dovetail · Google Analytics · Matomo · Optimal Workshop · Survey Monkey · Hotjar · Oracle Maxymiser · </w:t>
      </w:r>
      <w:r>
        <w:rPr>
          <w:rFonts w:ascii="Hind Madurai" w:cs="Hind Madurai" w:eastAsia="Hind Madurai" w:hAnsi="Hind Madurai"/>
          <w:b/>
          <w:bCs/>
          <w:color w:val="000000"/>
          <w:sz w:val="18"/>
          <w:szCs w:val="18"/>
        </w:rPr>
        <w:t xml:space="preserve">Projektmanagement &amp; Issue-Tracking</w:t>
      </w:r>
      <w:r>
        <w:rPr>
          <w:rFonts w:ascii="Hind Madurai" w:cs="Hind Madurai" w:eastAsia="Hind Madurai" w:hAnsi="Hind Madurai"/>
          <w:b w:val="false"/>
          <w:bCs w:val="false"/>
          <w:color w:val="000000"/>
          <w:sz w:val="18"/>
          <w:szCs w:val="18"/>
        </w:rPr>
        <w:t xml:space="preserve"> Jira &amp; Confluence · Azure DevOps · Asana · MS-Project · </w:t>
      </w:r>
      <w:r>
        <w:rPr>
          <w:rFonts w:ascii="Hind Madurai" w:cs="Hind Madurai" w:eastAsia="Hind Madurai" w:hAnsi="Hind Madurai"/>
          <w:b/>
          <w:bCs/>
          <w:color w:val="000000"/>
          <w:sz w:val="18"/>
          <w:szCs w:val="18"/>
        </w:rPr>
        <w:t xml:space="preserve">Bürosoftware</w:t>
      </w:r>
      <w:r>
        <w:rPr>
          <w:rFonts w:ascii="Hind Madurai" w:cs="Hind Madurai" w:eastAsia="Hind Madurai" w:hAnsi="Hind Madurai"/>
          <w:b w:val="false"/>
          <w:bCs w:val="false"/>
          <w:color w:val="000000"/>
          <w:sz w:val="18"/>
          <w:szCs w:val="18"/>
        </w:rPr>
        <w:t xml:space="preserve"> MS-Office · MS-Visio · Pages · Keynote · </w:t>
      </w:r>
      <w:r>
        <w:rPr>
          <w:rFonts w:ascii="Hind Madurai" w:cs="Hind Madurai" w:eastAsia="Hind Madurai" w:hAnsi="Hind Madurai"/>
          <w:b/>
          <w:bCs/>
          <w:color w:val="000000"/>
          <w:sz w:val="18"/>
          <w:szCs w:val="18"/>
        </w:rPr>
        <w:t xml:space="preserve">Entwicklung</w:t>
      </w:r>
      <w:r>
        <w:rPr>
          <w:rFonts w:ascii="Hind Madurai" w:cs="Hind Madurai" w:eastAsia="Hind Madurai" w:hAnsi="Hind Madurai"/>
          <w:b w:val="false"/>
          <w:bCs w:val="false"/>
          <w:color w:val="000000"/>
          <w:sz w:val="18"/>
          <w:szCs w:val="18"/>
        </w:rPr>
        <w:t xml:space="preserve"> Xcode · Git · Sublime Text · HTML/CSS · SwiftUI · </w:t>
      </w:r>
      <w:r>
        <w:rPr>
          <w:rFonts w:ascii="Hind Madurai" w:cs="Hind Madurai" w:eastAsia="Hind Madurai" w:hAnsi="Hind Madurai"/>
          <w:b/>
          <w:bCs/>
          <w:color w:val="000000"/>
          <w:sz w:val="18"/>
          <w:szCs w:val="18"/>
        </w:rPr>
        <w:t xml:space="preserve">Content Management</w:t>
      </w:r>
      <w:r>
        <w:rPr>
          <w:rFonts w:ascii="Hind Madurai" w:cs="Hind Madurai" w:eastAsia="Hind Madurai" w:hAnsi="Hind Madurai"/>
          <w:b w:val="false"/>
          <w:bCs w:val="false"/>
          <w:color w:val="000000"/>
          <w:sz w:val="18"/>
          <w:szCs w:val="18"/>
        </w:rPr>
        <w:t xml:space="preserve"> FirstSpirit · Contentful · WordPress · Drupal · Hugo</w:t>
      </w:r>
    </w:p>
    <w:p>
      <w:pPr>
        <w:keepNext/>
        <w:spacing w:after="160" w:before="300" w:line="300" w:lineRule="exact"/>
      </w:pPr>
      <w:r>
        <w:rPr>
          <w:rFonts w:ascii="Hind Madurai" w:cs="Hind Madurai" w:eastAsia="Hind Madurai" w:hAnsi="Hind Madurai"/>
          <w:b/>
          <w:bCs/>
          <w:color w:val="353434"/>
          <w:sz w:val="22"/>
          <w:szCs w:val="22"/>
        </w:rPr>
        <w:t xml:space="preserve">Ausbildung</w:t>
      </w:r>
    </w:p>
    <w:p>
      <w:pPr>
        <w:spacing w:after="0" w:before="0" w:line="260" w:lineRule="exact"/>
      </w:pPr>
      <w:r>
        <w:rPr>
          <w:rFonts w:ascii="Hind Madurai" w:cs="Hind Madurai" w:eastAsia="Hind Madurai" w:hAnsi="Hind Madurai"/>
          <w:b w:val="false"/>
          <w:bCs w:val="false"/>
          <w:color w:val="000000"/>
          <w:sz w:val="18"/>
          <w:szCs w:val="18"/>
        </w:rPr>
        <w:t xml:space="preserve">Kunsthochschule für Medien, Köln · School of the Art Institute, Chicago · HbK Braunschweig, Diplom-Designer</w:t>
      </w:r>
    </w:p>
    <w:p>
      <w:pPr>
        <w:keepNext/>
        <w:spacing w:after="160" w:before="300" w:line="300" w:lineRule="exact"/>
      </w:pPr>
      <w:r>
        <w:rPr>
          <w:rFonts w:ascii="Hind Madurai" w:cs="Hind Madurai" w:eastAsia="Hind Madurai" w:hAnsi="Hind Madurai"/>
          <w:b/>
          <w:bCs/>
          <w:color w:val="353434"/>
          <w:sz w:val="22"/>
          <w:szCs w:val="22"/>
        </w:rPr>
        <w:t xml:space="preserve">Zertifikate &amp; Verbände</w:t>
      </w:r>
    </w:p>
    <w:p>
      <w:pPr>
        <w:spacing w:after="0" w:before="0" w:line="260" w:lineRule="exact"/>
      </w:pPr>
      <w:r>
        <w:rPr>
          <w:rFonts w:ascii="Hind Madurai" w:cs="Hind Madurai" w:eastAsia="Hind Madurai" w:hAnsi="Hind Madurai"/>
          <w:b w:val="false"/>
          <w:bCs w:val="false"/>
          <w:color w:val="000000"/>
          <w:sz w:val="18"/>
          <w:szCs w:val="18"/>
        </w:rPr>
        <w:t xml:space="preserve">Certified Scrum Product Owner (CSPO) · IxDF-Zertifikat Barrierefreie Gestaltung · German UPA · Interaction Design Foundation</w:t>
      </w:r>
    </w:p>
    <w:p>
      <w:pPr>
        <w:sectPr>
          <w:headerReference w:type="default" r:id="rId9"/>
          <w:footerReference w:type="default" r:id="rId10"/>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02/2024 – 02/2026 · 50Hertz Transmission (Elia Group) · Energiewirtschaft</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Rolle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User Experience / User Interface Designer, User Researcher, UX Writer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Aufgabe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Aufbau eines B2B2C-Berechtigungsdienstes, über den private und gewerbliche Stromkunden die Weitergabe ihrer Messdaten an Energiedienstleister freigeben. Drei Nutzergruppen — Endkunden, Messstellenbetreiber, Energiedienstleister — in einem System, verantwortet von der Recherche bis zu UI, Key Visuals und Text.</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Vorgehen</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Strukturierte Interviews und zwei Prototypen-Iterationen mit Messstellenbetreibern, Auswertung in Condens, daraus eine forschungsbasierte Persona und eine Customer Journey Map. Zweiphasige Sitemap, Wireframes und Kerntexte für den öffentlichen Auftritt; mobile-first B2C-Portal, B2B-Unternehmensportal, Integrationskonzept für das 50Hertz-Partnerportal. UI im Nova Design System der Elia Group mit Tokens, Varianten und Library-Abgleich beim Umstieg auf die neue Bibliothek. UX Writing ohne Fachjargon, halbrealistische Linienillustrationen als Markenbaustein, Produktflyer. Moderation von drei Workshops: Customer Journey mit dem Produktmanagement in Brüssel, Ideation mit Messstellenbetreibern auf dem 50Hertz EnergieMarktDialog in Berlin, Vision-Workshop im Team-Offsite. Design-Handover an die Entwicklung.</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Ergebnis</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Der Dienst ging im September 2025 live und wurde in der Fachpresse positiv aufgenommen. Aus den Interviews ging ein Standard-Ablehnungsgrund hervor, der früh umgesetzt wurde und Rückfrageschleifen zwischen Betreibern und Anbietern einspart. Die farbcodierte Kachelübersicht wurde in den Tests als sofort verständlich bestätigt. Der Rollout reicht über das eigene Regelgebiet hinaus.</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Werkzeuge</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Adobe Creative Suite, Condens, Hotjar, Matomo, Azure DevOps, Confluence</w:t>
            </w:r>
          </w:p>
        </w:tc>
      </w:tr>
    </w:tbl>
    <w:p>
      <w:pPr>
        <w:keepNext/>
        <w:spacing w:after="220" w:before="400" w:line="300" w:lineRule="exact"/>
      </w:pPr>
      <w:r>
        <w:rPr>
          <w:rFonts w:ascii="Hind Madurai" w:cs="Hind Madurai" w:eastAsia="Hind Madurai" w:hAnsi="Hind Madurai"/>
          <w:b/>
          <w:bCs/>
          <w:color w:val="353434"/>
          <w:sz w:val="22"/>
          <w:szCs w:val="22"/>
        </w:rPr>
        <w:t xml:space="preserve">09/2021 – 11/2023 · Porsche Digital (über UDG) · Automotive</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Rolle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User Experience Designer, UI Designer, User Researcher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Aufgabe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Zwei SaaS-Produkte und eine native iOS-App zu einer responsiven Web-Anwendung zusammenführen — das Werkzeug des Servicepersonals für Porsche Drive Rental und Flex an 35 Standorten in Deutschland. Ziel war weniger Entwicklungs- und Wartungsaufwand bei besserer Unterstützung im Tagesgeschäft.</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Vorgehen</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Shadowing an drei Standorten — Porsche Zentrum Hamburg, Porsche Zentrum Berlin, Porsche Museum Stuttgart — mit anschließenden Klärungsinterviews. Service Blueprint und Journey Map über Endkunden und Servicepersonal als Grundlage der neuen Flows. Ziel-User-Flows mobile-first, Prototypen der Kernfälle in UXPin. Fünf UX-Leitlinien als gemeinsame Richtschnur für Team und Stakeholder. Validierung früher Mockups über Optimal-Workshop-Umfragen an das gesamte Serviceteam, Rücklauf ein Drittel. Entwicklungsfertige UI in Figma im Porsche Design System für Desktop, Tablet und Smartphone, inklusive Design-Handover.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Ergebnis</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Drei Produkte wurden zu einem. Übergaben und Rücknahmen laufen digital, die Papierformulare mit nachträglicher Digitalisierung entfallen. Dazu eine eigene Übergabe- und Rücknahmeansicht, höhere Informationsdichte in den Tabellen und einheitliche Filter. Die Vergleichsumfrage bewertete die neue Reservierungsansicht deutlich hilfreicher als die bestehende — ohne eine einzige negative Rückmeldung.</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Werkzeuge</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Sketch, Abstract, UXPin, Dovetail, Fullstory, Optimal Workshop, Jira &amp; Confluence</w:t>
            </w:r>
          </w:p>
        </w:tc>
      </w:tr>
    </w:tbl>
    <w:p>
      <w:pPr>
        <w:sectPr>
          <w:headerReference w:type="default" r:id="rId11"/>
          <w:footerReference w:type="default" r:id="rId12"/>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06/2020 – 12/2020 · Hermes Germany · Transport und Logistik</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Rolle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Produkt Designer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Aufgabe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Neugestaltung der Online-Sendungsverfolgung mit über 1 Mio. Besuchen pro Tag, während des Paketaufkommens der Covid-Hochphase.</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Vorgehen</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Wettbewerbsanalyse, Customer Journey und Service-Blueprint-Entwurf, drei Runden moderierter Usability-Tests mit 24 Tiefeninterviews (mit Agentur Eparo) inklusive Interviewleitfäden und Usability-Reports, Mobile-First-Prototypen, UX Writing rund um Erwartungsmanagement, Epics und User Stories, Design-Handover an die Entwicklung.</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Ergebnis</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Höhere Kundenzufriedenheit in den Folgebefragungen, häufigere Nutzung der Wunsch-Zustelloptionen. Der Dienst ist fünf Jahre nach dem Relaunch unverändert im Einsatz.</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Werkzeuge</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Axure RP, Sketch, Zeplin, Jira &amp; Confluence</w:t>
            </w:r>
          </w:p>
        </w:tc>
      </w:tr>
    </w:tbl>
    <w:p>
      <w:pPr>
        <w:sectPr>
          <w:headerReference w:type="default" r:id="rId13"/>
          <w:footerReference w:type="default" r:id="rId14"/>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Projekthistorie</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1720"/>
        <w:gridCol w:w="1940"/>
        <w:gridCol w:w="1580"/>
        <w:gridCol w:w="2080"/>
        <w:gridCol w:w="3140"/>
      </w:tblGrid>
      <w:tr>
        <w:trPr>
          <w:tblHeader/>
        </w:trPr>
        <w:tc>
          <w:tcPr>
            <w:tcW w:type="dxa" w:w="172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Zeitraum</w:t>
            </w:r>
          </w:p>
        </w:tc>
        <w:tc>
          <w:tcPr>
            <w:tcW w:type="dxa" w:w="19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Kunde</w:t>
            </w:r>
          </w:p>
        </w:tc>
        <w:tc>
          <w:tcPr>
            <w:tcW w:type="dxa" w:w="15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Branche</w:t>
            </w:r>
          </w:p>
        </w:tc>
        <w:tc>
          <w:tcPr>
            <w:tcW w:type="dxa" w:w="20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Rolle</w:t>
            </w:r>
          </w:p>
        </w:tc>
        <w:tc>
          <w:tcPr>
            <w:tcW w:type="dxa" w:w="31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Schwerpunkt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02/2024 – 02/2026</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 Elia Group</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Energie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UX/UI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Berechtigungsservice für Energiedaten, B2B2C, Nova Design System</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09/2021 – 11/2023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Porsche Digital (über UDG)</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Flotten- und Reservierungsmanagement, Porsche Design System</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06/2021 – 08/2021</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Knauf (über eTribes)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Bauwirtschaft</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Consultant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CMS-Grundlagen für internationales Herstellerportal</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03/2021 – 05/2021</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Deutsche Bahn</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Transport</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Interaction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WIFI@DB-App, Aktivierungsprozess, Upselling-Szenarien</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06/2020 – 12/2020</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Hermes Germany</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Logistik</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Produkt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Redesign Sendungsverfolgung, &gt; 1 Mio. Besuche/Tag</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06/2019 – 12/2019</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Signal Iduna (über Forever Day One)</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Versicherung</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Product &amp; Strategic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MVP Vertragsservice, Abschlussstrecke, Text-Kit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06/2018 – 06/2019</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Volkswagen Nutzfahrzeuge</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Design Consultant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Flottenmanagement digitaler Fahrzeugdienste, Dashboard</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11/2017 – 05/2018</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Metro Systems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Handel</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Contentstrategie Webshop Metro Cash &amp; Carry</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06/2017 – 10/2017</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Costa digital / AIDA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Tourismus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Multiplattform-App für Kreuzfahrtpassagiere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01/2017 – 06/2017</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Pfizer Deutschland (über Publicis Pixelpark)</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Pharma</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Dialogplattform Gesundheit, Redaktionsprozesse, CMS-Module</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09/2015 – 12/2016</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MediaMarkt-Saturn E-Business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E-Commerce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Checkout, A/B- und multivariates Testing, Länderrollout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08/2015 – 10/2015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Mobility Media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Konzeption Telematik-App</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04/2015 – 08/2015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wetter.com (über Interwall)</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Medien</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UX-Optimierung für Relaunch</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04/2015 – 08/2015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KV Niedersachsen (über Interwall)</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Gesundheit</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Sonderverträge in Arztpraxen</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06/2013 – 02/2015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MediaMarkt-Saturn E-Business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E-Commerce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Checkout-Neukonzeption, Usability-Tests, Recommendation Engine Einführung</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02/2013 – 05/2013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Volkswagen (über trommsdorff + drüner)</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Automobil</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Promotionswebsite XL1-Launch, Personas, Empathy Maps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07/2012 – 03/2013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Bosch Thermotechnik (über Mobility Media)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Gebäudeenergie­technik</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Portal Effizienzhaus-online, Privat- und Geschäftskunden</w:t>
            </w:r>
          </w:p>
        </w:tc>
      </w:tr>
    </w:tbl>
    <w:p>
      <w:pPr>
        <w:sectPr>
          <w:headerReference w:type="default" r:id="rId15"/>
          <w:footerReference w:type="default" r:id="rId16"/>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Vor 2012</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1720"/>
        <w:gridCol w:w="1940"/>
        <w:gridCol w:w="1580"/>
        <w:gridCol w:w="2080"/>
        <w:gridCol w:w="3140"/>
      </w:tblGrid>
      <w:tr>
        <w:trPr>
          <w:tblHeader/>
        </w:trPr>
        <w:tc>
          <w:tcPr>
            <w:tcW w:type="dxa" w:w="172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Zeitraum</w:t>
            </w:r>
          </w:p>
        </w:tc>
        <w:tc>
          <w:tcPr>
            <w:tcW w:type="dxa" w:w="19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Kunde</w:t>
            </w:r>
          </w:p>
        </w:tc>
        <w:tc>
          <w:tcPr>
            <w:tcW w:type="dxa" w:w="15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Branche</w:t>
            </w:r>
          </w:p>
        </w:tc>
        <w:tc>
          <w:tcPr>
            <w:tcW w:type="dxa" w:w="20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Rolle</w:t>
            </w:r>
          </w:p>
        </w:tc>
        <w:tc>
          <w:tcPr>
            <w:tcW w:type="dxa" w:w="31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Schwerpunkt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2006 – 2012</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BMW, Commerzbank, Allianz, JTI Deutschland und Schweiz, Plus Handelsgesellschaft, Vodafone, Agenturen: Argonauten, Publicis Pixelpark, Scholz &amp; Friends, Plan.Net, I-D Media u. 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diverse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Freiberuflicher Konzeptioner und Texter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Online- und Cross-Media-Projekte, Konzeption und Text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2000 – 2002</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Terratools, Potsdam-Babelsberg</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Medien und Spiele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Produktionsleiter / Gesamtprojektleiter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Online-3D-Spieleplattform für Kirch New Media</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1995 – 2000</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T-Systems MMS, Dresden</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Telekommunika­tion</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Projektmanagement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VPN France Télécom und Telekom, Telekom-Homepage, Breitband-Portalstudie</w:t>
            </w:r>
          </w:p>
        </w:tc>
      </w:tr>
    </w:tbl>
    <w:sectPr>
      <w:headerReference w:type="default" r:id="rId17"/>
      <w:footerReference w:type="default" r:id="rId18"/>
      <w:pgSz w:w="11900" w:h="16840" w:orient="portrait"/>
      <w:pgMar w:top="1440" w:right="720" w:bottom="1440" w:left="720" w:header="400" w:footer="1080"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SEITE 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SEITE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SEITE 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SEITE 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SEITE 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SEITE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00"/>
            <w:right w:type="dxa" w:w="160"/>
          </w:tcMar>
          <w:vAlign w:val="top"/>
        </w:tcPr>
        <w:p>
          <w:pPr>
            <w:spacing w:after="0" w:before="80" w:line="220" w:lineRule="exact"/>
            <w:ind w:left="160"/>
          </w:pPr>
          <w:r>
            <w:rPr>
              <w:rFonts w:ascii="Hind Madurai" w:cs="Hind Madurai" w:eastAsia="Hind Madurai" w:hAnsi="Hind Madurai"/>
              <w:b/>
              <w:bCs/>
              <w:color w:val="000000"/>
              <w:sz w:val="16"/>
              <w:szCs w:val="16"/>
            </w:rPr>
            <w:t xml:space="preserve">Kontakt</w:t>
          </w:r>
          <w:r>
            <w:rPr>
              <w:rFonts w:ascii="Hind Madurai" w:cs="Hind Madurai" w:eastAsia="Hind Madurai" w:hAnsi="Hind Madurai"/>
              <w:b w:val="false"/>
              <w:bCs w:val="false"/>
              <w:color w:val="000000"/>
              <w:sz w:val="16"/>
              <w:szCs w:val="16"/>
            </w:rPr>
            <w:t xml:space="preserve">  info@eikeotto.de · eikeotto.de ·  +49 1577 1900 880</w:t>
          </w:r>
        </w:p>
        <w:p>
          <w:pPr>
            <w:tabs>
              <w:tab w:val="left" w:pos="840"/>
              <w:tab w:val="left" w:pos="1480"/>
              <w:tab w:val="left" w:pos="4000"/>
              <w:tab w:val="left" w:pos="5760"/>
            </w:tabs>
            <w:spacing w:after="0" w:before="80" w:line="220" w:lineRule="exact"/>
            <w:ind w:left="160"/>
          </w:pPr>
          <w:r>
            <w:rPr>
              <w:rFonts w:ascii="Hind Madurai" w:cs="Hind Madurai" w:eastAsia="Hind Madurai" w:hAnsi="Hind Madurai"/>
              <w:b/>
              <w:bCs/>
              <w:color w:val="000000"/>
              <w:sz w:val="16"/>
              <w:szCs w:val="16"/>
            </w:rPr>
            <w:t xml:space="preserve">Standort</w:t>
          </w:r>
          <w:r>
            <w:rPr>
              <w:rFonts w:ascii="Hind Madurai" w:cs="Hind Madurai" w:eastAsia="Hind Madurai" w:hAnsi="Hind Madurai"/>
              <w:sz w:val="16"/>
              <w:szCs w:val="16"/>
            </w:rPr>
            <w:t xml:space="preserve">	</w:t>
          </w:r>
          <w:r>
            <w:rPr>
              <w:rFonts w:ascii="Hind Madurai" w:cs="Hind Madurai" w:eastAsia="Hind Madurai" w:hAnsi="Hind Madurai"/>
              <w:b w:val="false"/>
              <w:bCs w:val="false"/>
              <w:color w:val="000000"/>
              <w:sz w:val="16"/>
              <w:szCs w:val="16"/>
            </w:rPr>
            <w:t xml:space="preserve">Berlin</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Einsatzort</w:t>
          </w:r>
          <w:r>
            <w:rPr>
              <w:rFonts w:ascii="Hind Madurai" w:cs="Hind Madurai" w:eastAsia="Hind Madurai" w:hAnsi="Hind Madurai"/>
              <w:b w:val="false"/>
              <w:bCs w:val="false"/>
              <w:color w:val="000000"/>
              <w:sz w:val="16"/>
              <w:szCs w:val="16"/>
            </w:rPr>
            <w:t xml:space="preserve">  Remote / DACH vor Ort</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Verfügbar</w:t>
          </w:r>
          <w:r>
            <w:rPr>
              <w:rFonts w:ascii="Hind Madurai" w:cs="Hind Madurai" w:eastAsia="Hind Madurai" w:hAnsi="Hind Madurai"/>
              <w:b w:val="false"/>
              <w:bCs w:val="false"/>
              <w:color w:val="000000"/>
              <w:sz w:val="16"/>
              <w:szCs w:val="16"/>
            </w:rPr>
            <w:t xml:space="preserve">  Auf Anfrage</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Sprachen</w:t>
          </w:r>
          <w:r>
            <w:rPr>
              <w:rFonts w:ascii="Hind Madurai" w:cs="Hind Madurai" w:eastAsia="Hind Madurai" w:hAnsi="Hind Madurai"/>
              <w:b w:val="false"/>
              <w:bCs w:val="false"/>
              <w:color w:val="000000"/>
              <w:sz w:val="16"/>
              <w:szCs w:val="16"/>
            </w:rPr>
            <w:t xml:space="preserve">  Deutsch Muttersprache · Englisch C1 · Französisch B1</w:t>
          </w:r>
        </w:p>
      </w:tc>
    </w:tr>
  </w:tbl>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Kontakt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Kontakt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Kontakt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Kontakt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Kontakt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ind Madurai" w:cs="Hind Madurai" w:eastAsia="Hind Madurai" w:hAnsi="Hind Madurai"/>
        <w:color w:val="353434"/>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word/_rels/header6.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Eike Otto — Profil</dc:title>
  <dc:creator>Eike Otto</dc:creator>
  <dc:description>Senior UX/UI Designer · Product Design · User Research · UX Writing</dc:description>
  <cp:lastModifiedBy>Un-named</cp:lastModifiedBy>
  <cp:revision>1</cp:revision>
  <dcterms:created xsi:type="dcterms:W3CDTF">2026-08-28T11:39:30.044Z</dcterms:created>
  <dcterms:modified xsi:type="dcterms:W3CDTF">2026-08-28T11:39:30.044Z</dcterms:modified>
</cp:coreProperties>
</file>

<file path=docProps/custom.xml><?xml version="1.0" encoding="utf-8"?>
<Properties xmlns="http://schemas.openxmlformats.org/officeDocument/2006/custom-properties" xmlns:vt="http://schemas.openxmlformats.org/officeDocument/2006/docPropsVTypes"/>
</file>